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F40D9" w14:textId="77777777" w:rsidR="0047783A" w:rsidRPr="006A5F84" w:rsidRDefault="0047783A" w:rsidP="00DE4FE1">
      <w:pPr>
        <w:pStyle w:val="Heading1"/>
        <w:numPr>
          <w:ilvl w:val="0"/>
          <w:numId w:val="5"/>
        </w:numPr>
        <w:spacing w:before="0"/>
        <w:ind w:left="851" w:right="-709"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37D11D98" w:rsidR="0047783A" w:rsidRPr="006A5F84" w:rsidRDefault="009726DB" w:rsidP="0047783A">
      <w:pPr>
        <w:pStyle w:val="Title"/>
        <w:jc w:val="left"/>
        <w:rPr>
          <w:b w:val="0"/>
          <w:sz w:val="22"/>
          <w:szCs w:val="22"/>
          <w:lang w:val="en-GB"/>
        </w:rPr>
      </w:pPr>
      <w:r>
        <w:rPr>
          <w:sz w:val="22"/>
          <w:szCs w:val="22"/>
          <w:lang w:val="en-GB"/>
        </w:rPr>
        <w:t>Tender</w:t>
      </w:r>
      <w:r w:rsidR="0047783A" w:rsidRPr="006A5F84">
        <w:rPr>
          <w:sz w:val="22"/>
          <w:szCs w:val="22"/>
          <w:lang w:val="en-GB"/>
        </w:rPr>
        <w:t xml:space="preserve"> reference: </w:t>
      </w:r>
      <w:r w:rsidR="00A33FD2">
        <w:rPr>
          <w:sz w:val="22"/>
          <w:szCs w:val="22"/>
          <w:lang w:val="en-GB"/>
        </w:rPr>
        <w:t>KSCR/PROC/2023-2025/1160</w:t>
      </w:r>
    </w:p>
    <w:p w14:paraId="0682B795" w14:textId="735EB8A2" w:rsidR="0047783A" w:rsidRPr="006A5F84" w:rsidRDefault="0047783A" w:rsidP="0047783A">
      <w:pPr>
        <w:pStyle w:val="Title"/>
        <w:jc w:val="left"/>
        <w:outlineLvl w:val="0"/>
        <w:rPr>
          <w:sz w:val="22"/>
          <w:szCs w:val="22"/>
          <w:lang w:val="en-GB"/>
        </w:rPr>
      </w:pPr>
      <w:r w:rsidRPr="006A5F84">
        <w:rPr>
          <w:sz w:val="22"/>
          <w:szCs w:val="22"/>
          <w:lang w:val="en-GB"/>
        </w:rPr>
        <w:t xml:space="preserve">Title of contract: </w:t>
      </w:r>
      <w:r w:rsidR="009726DB">
        <w:rPr>
          <w:sz w:val="22"/>
          <w:szCs w:val="22"/>
          <w:lang w:val="en-GB"/>
        </w:rPr>
        <w:t xml:space="preserve">Supply of </w:t>
      </w:r>
      <w:r w:rsidR="00A33FD2">
        <w:rPr>
          <w:sz w:val="22"/>
          <w:szCs w:val="22"/>
          <w:lang w:val="en-GB"/>
        </w:rPr>
        <w:t>IT Hardware and Software</w:t>
      </w:r>
      <w:r w:rsidR="009726DB">
        <w:rPr>
          <w:sz w:val="22"/>
          <w:szCs w:val="22"/>
          <w:lang w:val="en-GB"/>
        </w:rPr>
        <w:t xml:space="preserve"> to the Kosovo Specialist Chambers (KSC)</w:t>
      </w:r>
    </w:p>
    <w:p w14:paraId="5FC9769D" w14:textId="77777777" w:rsidR="0047783A" w:rsidRPr="006A5F84" w:rsidRDefault="0047783A" w:rsidP="0047783A">
      <w:pPr>
        <w:ind w:right="425"/>
        <w:jc w:val="right"/>
        <w:rPr>
          <w:b/>
          <w:sz w:val="22"/>
          <w:szCs w:val="22"/>
        </w:rPr>
      </w:pPr>
      <w:r w:rsidRPr="006A5F84">
        <w:rPr>
          <w:b/>
          <w:sz w:val="22"/>
          <w:szCs w:val="22"/>
        </w:rPr>
        <w:t>&lt;</w:t>
      </w:r>
      <w:r w:rsidRPr="002D59A9">
        <w:rPr>
          <w:b/>
          <w:sz w:val="22"/>
          <w:szCs w:val="22"/>
          <w:highlight w:val="yellow"/>
        </w:rPr>
        <w:t>Place and date</w:t>
      </w:r>
      <w:r w:rsidRPr="006A5F84">
        <w:rPr>
          <w:b/>
          <w:sz w:val="22"/>
          <w:szCs w:val="22"/>
        </w:rPr>
        <w:t>&gt;</w:t>
      </w:r>
    </w:p>
    <w:p w14:paraId="6CF836C0" w14:textId="5C6AC299" w:rsidR="00A33FD2" w:rsidRPr="006A5F84" w:rsidRDefault="0047783A" w:rsidP="00DE4FE1">
      <w:pPr>
        <w:spacing w:after="240"/>
        <w:rPr>
          <w:b/>
          <w:sz w:val="22"/>
          <w:szCs w:val="22"/>
        </w:rPr>
      </w:pPr>
      <w:r w:rsidRPr="006A5F84">
        <w:rPr>
          <w:b/>
          <w:sz w:val="22"/>
          <w:szCs w:val="22"/>
        </w:rPr>
        <w:t xml:space="preserve">A: </w:t>
      </w:r>
      <w:r w:rsidR="00A33FD2">
        <w:rPr>
          <w:b/>
          <w:sz w:val="22"/>
          <w:szCs w:val="22"/>
        </w:rPr>
        <w:t xml:space="preserve">Kosovo Specialist Chambers, </w:t>
      </w:r>
      <w:proofErr w:type="spellStart"/>
      <w:r w:rsidR="00A33FD2">
        <w:rPr>
          <w:b/>
          <w:sz w:val="22"/>
          <w:szCs w:val="22"/>
        </w:rPr>
        <w:t>Raamweg</w:t>
      </w:r>
      <w:proofErr w:type="spellEnd"/>
      <w:r w:rsidR="00A33FD2">
        <w:rPr>
          <w:b/>
          <w:sz w:val="22"/>
          <w:szCs w:val="22"/>
        </w:rPr>
        <w:t xml:space="preserve"> 47, 2596 HN The Hague, The Netherlands</w:t>
      </w:r>
    </w:p>
    <w:p w14:paraId="5D1B5911" w14:textId="77777777" w:rsidR="0047783A" w:rsidRPr="006A5F84" w:rsidRDefault="0047783A">
      <w:pPr>
        <w:pStyle w:val="Blockquote"/>
        <w:pBdr>
          <w:top w:val="single" w:sz="4" w:space="1" w:color="auto"/>
        </w:pBdr>
        <w:spacing w:before="0" w:after="0"/>
        <w:ind w:left="0" w:right="0"/>
        <w:jc w:val="center"/>
        <w:rPr>
          <w:sz w:val="18"/>
          <w:lang w:val="en-GB"/>
        </w:rPr>
      </w:pPr>
    </w:p>
    <w:p w14:paraId="7D34C02E" w14:textId="7DDF5F72" w:rsidR="0047783A" w:rsidRDefault="0047783A" w:rsidP="00DE4FE1">
      <w:pPr>
        <w:pStyle w:val="Blockquote"/>
        <w:spacing w:before="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form must be supplied (for each lot, if the tender procedure is divided into lots)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DE4FE1" w:rsidRDefault="00A45A0D" w:rsidP="004F0604">
      <w:pPr>
        <w:pStyle w:val="Blockquote"/>
        <w:ind w:left="0"/>
        <w:jc w:val="both"/>
        <w:rPr>
          <w:sz w:val="22"/>
          <w:szCs w:val="22"/>
          <w:u w:val="single"/>
        </w:rPr>
      </w:pPr>
      <w:r w:rsidRPr="00DE4FE1">
        <w:rPr>
          <w:sz w:val="22"/>
          <w:szCs w:val="22"/>
          <w:u w:val="single"/>
        </w:rPr>
        <w:t>Capacity-providing entities</w:t>
      </w:r>
    </w:p>
    <w:p w14:paraId="6743E18B" w14:textId="7B608DD1" w:rsidR="00A45A0D" w:rsidRDefault="00A45A0D" w:rsidP="00DE4FE1">
      <w:pPr>
        <w:snapToGrid w:val="0"/>
        <w:spacing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73955AF1" w:rsidR="00A45A0D" w:rsidRDefault="00A45A0D" w:rsidP="00A45A0D">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14:paraId="153A76B5"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DE4FE1">
        <w:trPr>
          <w:cantSplit/>
          <w:trHeight w:val="507"/>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DE4FE1">
        <w:trPr>
          <w:cantSplit/>
          <w:trHeight w:val="565"/>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DE4FE1">
        <w:trPr>
          <w:cantSplit/>
          <w:trHeight w:val="55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 xml:space="preserve">CONTACT </w:t>
      </w:r>
      <w:proofErr w:type="gramStart"/>
      <w:r w:rsidRPr="006A5F84">
        <w:rPr>
          <w:b/>
          <w:sz w:val="24"/>
          <w:szCs w:val="24"/>
        </w:rPr>
        <w:t>PERSON</w:t>
      </w:r>
      <w:proofErr w:type="gramEnd"/>
      <w:r w:rsidRPr="006A5F84">
        <w:rPr>
          <w:b/>
          <w:sz w:val="24"/>
          <w:szCs w:val="24"/>
        </w:rPr>
        <w:t xml:space="preserve">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0C155A">
        <w:trPr>
          <w:trHeight w:val="600"/>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4521FBDB" w14:textId="2663FCC0" w:rsidR="0047783A"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0C155A" w:rsidRPr="006A5F84" w14:paraId="13A8136B" w14:textId="77777777" w:rsidTr="00A21662">
        <w:trPr>
          <w:trHeight w:val="1831"/>
        </w:trPr>
        <w:tc>
          <w:tcPr>
            <w:tcW w:w="3686" w:type="dxa"/>
            <w:tcBorders>
              <w:bottom w:val="nil"/>
            </w:tcBorders>
            <w:shd w:val="pct5" w:color="auto" w:fill="FFFFFF"/>
          </w:tcPr>
          <w:p w14:paraId="17E81DCE" w14:textId="77777777" w:rsidR="000C155A" w:rsidRDefault="000C155A" w:rsidP="00A21662">
            <w:pPr>
              <w:keepNext/>
              <w:keepLines/>
              <w:widowControl w:val="0"/>
              <w:jc w:val="center"/>
              <w:rPr>
                <w:b/>
              </w:rPr>
            </w:pPr>
          </w:p>
          <w:p w14:paraId="3ECC146B" w14:textId="77777777" w:rsidR="000C155A" w:rsidRDefault="000C155A" w:rsidP="00A21662">
            <w:pPr>
              <w:keepNext/>
              <w:keepLines/>
              <w:widowControl w:val="0"/>
              <w:jc w:val="center"/>
              <w:rPr>
                <w:b/>
              </w:rPr>
            </w:pPr>
          </w:p>
          <w:p w14:paraId="363829A2" w14:textId="77777777" w:rsidR="000C155A" w:rsidRDefault="000C155A" w:rsidP="00A21662">
            <w:pPr>
              <w:keepNext/>
              <w:keepLines/>
              <w:widowControl w:val="0"/>
              <w:jc w:val="center"/>
              <w:rPr>
                <w:b/>
              </w:rPr>
            </w:pPr>
          </w:p>
          <w:p w14:paraId="23A200BF" w14:textId="77777777" w:rsidR="000C155A" w:rsidRDefault="000C155A" w:rsidP="00A21662">
            <w:pPr>
              <w:keepNext/>
              <w:keepLines/>
              <w:widowControl w:val="0"/>
              <w:jc w:val="center"/>
              <w:rPr>
                <w:b/>
              </w:rPr>
            </w:pPr>
            <w:r w:rsidRPr="006A5F84">
              <w:rPr>
                <w:b/>
              </w:rPr>
              <w:t>Financial data</w:t>
            </w:r>
          </w:p>
          <w:p w14:paraId="19037183" w14:textId="77777777" w:rsidR="000C155A" w:rsidRPr="006A5F84" w:rsidRDefault="000C155A" w:rsidP="00A21662">
            <w:pPr>
              <w:keepNext/>
              <w:keepLines/>
              <w:widowControl w:val="0"/>
              <w:jc w:val="center"/>
              <w:rPr>
                <w:b/>
              </w:rPr>
            </w:pPr>
          </w:p>
        </w:tc>
        <w:tc>
          <w:tcPr>
            <w:tcW w:w="992" w:type="dxa"/>
            <w:tcBorders>
              <w:bottom w:val="nil"/>
            </w:tcBorders>
            <w:shd w:val="pct5" w:color="auto" w:fill="FFFFFF"/>
          </w:tcPr>
          <w:p w14:paraId="34266510" w14:textId="77777777" w:rsidR="000C155A" w:rsidRPr="006826FC" w:rsidRDefault="000C155A" w:rsidP="00A21662">
            <w:pPr>
              <w:keepNext/>
              <w:keepLines/>
              <w:widowControl w:val="0"/>
              <w:jc w:val="center"/>
              <w:rPr>
                <w:b/>
              </w:rPr>
            </w:pPr>
            <w:r w:rsidRPr="006826FC">
              <w:rPr>
                <w:b/>
              </w:rPr>
              <w:t>2 years before last year</w:t>
            </w:r>
            <w:r w:rsidRPr="006826FC">
              <w:rPr>
                <w:rStyle w:val="FootnoteReference"/>
                <w:b/>
              </w:rPr>
              <w:footnoteReference w:id="5"/>
            </w:r>
          </w:p>
          <w:p w14:paraId="3FFFF2AD" w14:textId="77777777" w:rsidR="000C155A" w:rsidRPr="006826FC" w:rsidRDefault="000C155A" w:rsidP="00A21662">
            <w:pPr>
              <w:widowControl w:val="0"/>
              <w:spacing w:before="60" w:after="60"/>
              <w:jc w:val="center"/>
              <w:rPr>
                <w:b/>
                <w:sz w:val="22"/>
                <w:szCs w:val="22"/>
              </w:rPr>
            </w:pPr>
            <w:r w:rsidRPr="00EC4073">
              <w:rPr>
                <w:b/>
                <w:sz w:val="22"/>
                <w:szCs w:val="22"/>
              </w:rPr>
              <w:t>2021</w:t>
            </w:r>
          </w:p>
          <w:p w14:paraId="590DA4D9" w14:textId="77777777" w:rsidR="000C155A" w:rsidRPr="007947EE" w:rsidRDefault="000C155A" w:rsidP="00A21662">
            <w:pPr>
              <w:keepNext/>
              <w:keepLines/>
              <w:widowControl w:val="0"/>
              <w:jc w:val="center"/>
              <w:rPr>
                <w:b/>
              </w:rPr>
            </w:pPr>
          </w:p>
          <w:p w14:paraId="7B79F60A" w14:textId="77777777" w:rsidR="000C155A" w:rsidRPr="007947EE" w:rsidRDefault="000C155A" w:rsidP="00A21662">
            <w:pPr>
              <w:keepNext/>
              <w:keepLines/>
              <w:widowControl w:val="0"/>
              <w:jc w:val="center"/>
              <w:rPr>
                <w:b/>
              </w:rPr>
            </w:pPr>
            <w:r w:rsidRPr="007947EE">
              <w:rPr>
                <w:b/>
              </w:rPr>
              <w:t>€</w:t>
            </w:r>
          </w:p>
        </w:tc>
        <w:tc>
          <w:tcPr>
            <w:tcW w:w="1134" w:type="dxa"/>
            <w:tcBorders>
              <w:bottom w:val="nil"/>
            </w:tcBorders>
            <w:shd w:val="pct5" w:color="auto" w:fill="FFFFFF"/>
          </w:tcPr>
          <w:p w14:paraId="10E0DC57" w14:textId="77777777" w:rsidR="000C155A" w:rsidRPr="006826FC" w:rsidRDefault="000C155A" w:rsidP="00A21662">
            <w:pPr>
              <w:widowControl w:val="0"/>
              <w:spacing w:before="60" w:after="60"/>
              <w:jc w:val="center"/>
              <w:rPr>
                <w:b/>
                <w:sz w:val="22"/>
                <w:szCs w:val="22"/>
              </w:rPr>
            </w:pPr>
            <w:r w:rsidRPr="007947EE">
              <w:rPr>
                <w:b/>
              </w:rPr>
              <w:t>Year before last year</w:t>
            </w:r>
            <w:r w:rsidRPr="007947EE">
              <w:rPr>
                <w:b/>
              </w:rPr>
              <w:br/>
            </w:r>
            <w:r w:rsidRPr="00EC4073">
              <w:rPr>
                <w:b/>
                <w:sz w:val="22"/>
                <w:szCs w:val="22"/>
              </w:rPr>
              <w:t>2022</w:t>
            </w:r>
          </w:p>
          <w:p w14:paraId="1D71AF14" w14:textId="77777777" w:rsidR="000C155A" w:rsidRPr="007947EE" w:rsidRDefault="000C155A" w:rsidP="00A21662">
            <w:pPr>
              <w:keepNext/>
              <w:keepLines/>
              <w:widowControl w:val="0"/>
              <w:jc w:val="center"/>
              <w:rPr>
                <w:b/>
              </w:rPr>
            </w:pPr>
          </w:p>
          <w:p w14:paraId="2D5651F5" w14:textId="77777777" w:rsidR="000C155A" w:rsidRPr="007947EE" w:rsidRDefault="000C155A" w:rsidP="00A21662">
            <w:pPr>
              <w:keepNext/>
              <w:keepLines/>
              <w:widowControl w:val="0"/>
              <w:jc w:val="center"/>
              <w:rPr>
                <w:b/>
              </w:rPr>
            </w:pPr>
            <w:r w:rsidRPr="007947EE">
              <w:rPr>
                <w:b/>
              </w:rPr>
              <w:t>€</w:t>
            </w:r>
          </w:p>
        </w:tc>
        <w:tc>
          <w:tcPr>
            <w:tcW w:w="992" w:type="dxa"/>
            <w:tcBorders>
              <w:bottom w:val="nil"/>
            </w:tcBorders>
            <w:shd w:val="pct5" w:color="auto" w:fill="FFFFFF"/>
          </w:tcPr>
          <w:p w14:paraId="6392E69D" w14:textId="77777777" w:rsidR="000C155A" w:rsidRPr="006826FC" w:rsidRDefault="000C155A" w:rsidP="00A21662">
            <w:pPr>
              <w:widowControl w:val="0"/>
              <w:spacing w:before="60" w:after="60"/>
              <w:jc w:val="center"/>
              <w:rPr>
                <w:b/>
                <w:sz w:val="22"/>
                <w:szCs w:val="22"/>
              </w:rPr>
            </w:pPr>
            <w:r w:rsidRPr="007947EE">
              <w:rPr>
                <w:b/>
              </w:rPr>
              <w:t>Last year</w:t>
            </w:r>
            <w:r w:rsidRPr="007947EE">
              <w:rPr>
                <w:b/>
              </w:rPr>
              <w:br/>
            </w:r>
            <w:r w:rsidRPr="00EC4073">
              <w:rPr>
                <w:b/>
                <w:sz w:val="22"/>
                <w:szCs w:val="22"/>
              </w:rPr>
              <w:t>2023</w:t>
            </w:r>
          </w:p>
          <w:p w14:paraId="15A6013C" w14:textId="77777777" w:rsidR="000C155A" w:rsidRPr="007947EE" w:rsidRDefault="000C155A" w:rsidP="00A21662">
            <w:pPr>
              <w:keepNext/>
              <w:keepLines/>
              <w:widowControl w:val="0"/>
              <w:jc w:val="center"/>
              <w:rPr>
                <w:b/>
              </w:rPr>
            </w:pPr>
          </w:p>
          <w:p w14:paraId="1C8A195D" w14:textId="77777777" w:rsidR="000C155A" w:rsidRPr="007947EE" w:rsidRDefault="000C155A" w:rsidP="00A21662">
            <w:pPr>
              <w:keepNext/>
              <w:keepLines/>
              <w:widowControl w:val="0"/>
              <w:jc w:val="center"/>
              <w:rPr>
                <w:b/>
              </w:rPr>
            </w:pPr>
            <w:r w:rsidRPr="007947EE">
              <w:rPr>
                <w:b/>
              </w:rPr>
              <w:t>€</w:t>
            </w:r>
          </w:p>
        </w:tc>
        <w:tc>
          <w:tcPr>
            <w:tcW w:w="993" w:type="dxa"/>
            <w:tcBorders>
              <w:bottom w:val="nil"/>
            </w:tcBorders>
            <w:shd w:val="pct5" w:color="auto" w:fill="FFFFFF"/>
          </w:tcPr>
          <w:p w14:paraId="78FBD1F5" w14:textId="77777777" w:rsidR="000C155A" w:rsidRPr="006A5F84" w:rsidRDefault="000C155A" w:rsidP="00A21662">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6FB2A7A6" w14:textId="77777777" w:rsidR="000C155A" w:rsidRPr="006A5F84" w:rsidRDefault="000C155A" w:rsidP="00A21662">
            <w:pPr>
              <w:keepNext/>
              <w:keepLines/>
              <w:widowControl w:val="0"/>
              <w:jc w:val="center"/>
              <w:rPr>
                <w:b/>
              </w:rPr>
            </w:pPr>
            <w:r w:rsidRPr="006A5F84">
              <w:rPr>
                <w:b/>
              </w:rPr>
              <w:t>€</w:t>
            </w:r>
          </w:p>
        </w:tc>
        <w:tc>
          <w:tcPr>
            <w:tcW w:w="993" w:type="dxa"/>
            <w:tcBorders>
              <w:bottom w:val="nil"/>
            </w:tcBorders>
            <w:shd w:val="pct5" w:color="auto" w:fill="FFFFFF"/>
          </w:tcPr>
          <w:p w14:paraId="33D6910E" w14:textId="77777777" w:rsidR="000C155A" w:rsidRPr="000C155A" w:rsidRDefault="000C155A" w:rsidP="00A21662">
            <w:pPr>
              <w:widowControl w:val="0"/>
              <w:spacing w:before="60" w:after="60"/>
              <w:jc w:val="center"/>
              <w:rPr>
                <w:b/>
                <w:highlight w:val="lightGray"/>
              </w:rPr>
            </w:pPr>
            <w:r w:rsidRPr="000C155A">
              <w:rPr>
                <w:b/>
                <w:highlight w:val="lightGray"/>
              </w:rPr>
              <w:t>[Past year</w:t>
            </w:r>
          </w:p>
          <w:p w14:paraId="49878267" w14:textId="77777777" w:rsidR="000C155A" w:rsidRPr="006A5F84" w:rsidRDefault="000C155A" w:rsidP="00A21662">
            <w:pPr>
              <w:widowControl w:val="0"/>
              <w:spacing w:before="60" w:after="60"/>
              <w:jc w:val="center"/>
              <w:rPr>
                <w:b/>
              </w:rPr>
            </w:pPr>
            <w:r w:rsidRPr="000C155A">
              <w:rPr>
                <w:b/>
                <w:highlight w:val="lightGray"/>
              </w:rPr>
              <w:t>€</w:t>
            </w:r>
            <w:r>
              <w:rPr>
                <w:b/>
              </w:rPr>
              <w:t xml:space="preserve"> </w:t>
            </w:r>
            <w:r w:rsidRPr="000C155A">
              <w:rPr>
                <w:b/>
                <w:highlight w:val="lightGray"/>
              </w:rPr>
              <w:t>]</w:t>
            </w:r>
            <w:r w:rsidRPr="00D64597">
              <w:rPr>
                <w:b/>
              </w:rPr>
              <w:t>**</w:t>
            </w:r>
          </w:p>
        </w:tc>
        <w:tc>
          <w:tcPr>
            <w:tcW w:w="993" w:type="dxa"/>
            <w:tcBorders>
              <w:bottom w:val="nil"/>
            </w:tcBorders>
            <w:shd w:val="pct5" w:color="auto" w:fill="FFFFFF"/>
          </w:tcPr>
          <w:p w14:paraId="6EA28BB9" w14:textId="77777777" w:rsidR="000C155A" w:rsidRPr="000C155A" w:rsidRDefault="000C155A" w:rsidP="00A21662">
            <w:pPr>
              <w:keepNext/>
              <w:keepLines/>
              <w:widowControl w:val="0"/>
              <w:jc w:val="center"/>
              <w:rPr>
                <w:b/>
                <w:highlight w:val="lightGray"/>
              </w:rPr>
            </w:pPr>
            <w:r w:rsidRPr="000C155A">
              <w:rPr>
                <w:b/>
                <w:sz w:val="22"/>
                <w:szCs w:val="22"/>
                <w:highlight w:val="lightGray"/>
              </w:rPr>
              <w:t xml:space="preserve">[Current </w:t>
            </w:r>
            <w:r w:rsidRPr="000C155A">
              <w:rPr>
                <w:b/>
                <w:highlight w:val="lightGray"/>
              </w:rPr>
              <w:t>year</w:t>
            </w:r>
            <w:r w:rsidRPr="000C155A">
              <w:rPr>
                <w:b/>
                <w:highlight w:val="lightGray"/>
              </w:rPr>
              <w:br/>
            </w:r>
          </w:p>
          <w:p w14:paraId="6CD71E08" w14:textId="77777777" w:rsidR="000C155A" w:rsidRPr="006A5F84" w:rsidRDefault="000C155A" w:rsidP="00A21662">
            <w:pPr>
              <w:keepNext/>
              <w:keepLines/>
              <w:widowControl w:val="0"/>
              <w:jc w:val="center"/>
              <w:rPr>
                <w:b/>
              </w:rPr>
            </w:pPr>
            <w:r w:rsidRPr="000C155A">
              <w:rPr>
                <w:b/>
                <w:highlight w:val="lightGray"/>
              </w:rPr>
              <w:t>€]</w:t>
            </w:r>
            <w:r>
              <w:rPr>
                <w:b/>
              </w:rPr>
              <w:t>**</w:t>
            </w:r>
          </w:p>
        </w:tc>
      </w:tr>
      <w:tr w:rsidR="000C155A" w:rsidRPr="006A5F84" w14:paraId="0C9A9FC2" w14:textId="77777777" w:rsidTr="00A21662">
        <w:trPr>
          <w:cantSplit/>
        </w:trPr>
        <w:tc>
          <w:tcPr>
            <w:tcW w:w="3686" w:type="dxa"/>
            <w:tcBorders>
              <w:top w:val="single" w:sz="6" w:space="0" w:color="auto"/>
              <w:bottom w:val="double" w:sz="4" w:space="0" w:color="auto"/>
            </w:tcBorders>
          </w:tcPr>
          <w:p w14:paraId="31FDA2C0" w14:textId="77777777" w:rsidR="000C155A" w:rsidRPr="006A5F84" w:rsidRDefault="000C155A" w:rsidP="00A21662">
            <w:pPr>
              <w:keepNext/>
              <w:keepLines/>
              <w:widowControl w:val="0"/>
            </w:pPr>
            <w:r w:rsidRPr="006A5F84">
              <w:t>Annual turnover</w:t>
            </w:r>
            <w:r w:rsidRPr="006A5F84">
              <w:rPr>
                <w:rStyle w:val="FootnoteReference"/>
              </w:rPr>
              <w:footnoteReference w:id="7"/>
            </w:r>
            <w:r w:rsidRPr="006A5F84">
              <w:t>, excluding this contract</w:t>
            </w:r>
            <w:r>
              <w:t>*</w:t>
            </w:r>
          </w:p>
        </w:tc>
        <w:tc>
          <w:tcPr>
            <w:tcW w:w="992" w:type="dxa"/>
            <w:tcBorders>
              <w:top w:val="single" w:sz="6" w:space="0" w:color="auto"/>
              <w:bottom w:val="double" w:sz="4" w:space="0" w:color="auto"/>
            </w:tcBorders>
          </w:tcPr>
          <w:p w14:paraId="6A596009" w14:textId="77777777" w:rsidR="000C155A" w:rsidRPr="006A5F84" w:rsidRDefault="000C155A" w:rsidP="00A21662">
            <w:pPr>
              <w:keepNext/>
              <w:keepLines/>
              <w:widowControl w:val="0"/>
            </w:pPr>
          </w:p>
        </w:tc>
        <w:tc>
          <w:tcPr>
            <w:tcW w:w="1134" w:type="dxa"/>
            <w:tcBorders>
              <w:top w:val="single" w:sz="6" w:space="0" w:color="auto"/>
              <w:bottom w:val="double" w:sz="4" w:space="0" w:color="auto"/>
            </w:tcBorders>
          </w:tcPr>
          <w:p w14:paraId="01C633A2" w14:textId="77777777" w:rsidR="000C155A" w:rsidRPr="006A5F84" w:rsidRDefault="000C155A" w:rsidP="00A21662">
            <w:pPr>
              <w:keepNext/>
              <w:keepLines/>
              <w:widowControl w:val="0"/>
            </w:pPr>
          </w:p>
        </w:tc>
        <w:tc>
          <w:tcPr>
            <w:tcW w:w="992" w:type="dxa"/>
            <w:tcBorders>
              <w:top w:val="single" w:sz="6" w:space="0" w:color="auto"/>
              <w:bottom w:val="double" w:sz="4" w:space="0" w:color="auto"/>
            </w:tcBorders>
          </w:tcPr>
          <w:p w14:paraId="2BB772B8" w14:textId="77777777" w:rsidR="000C155A" w:rsidRPr="006A5F84" w:rsidRDefault="000C155A" w:rsidP="00A21662">
            <w:pPr>
              <w:keepNext/>
              <w:keepLines/>
              <w:widowControl w:val="0"/>
            </w:pPr>
          </w:p>
        </w:tc>
        <w:tc>
          <w:tcPr>
            <w:tcW w:w="993" w:type="dxa"/>
            <w:tcBorders>
              <w:top w:val="single" w:sz="6" w:space="0" w:color="auto"/>
              <w:bottom w:val="double" w:sz="4" w:space="0" w:color="auto"/>
            </w:tcBorders>
          </w:tcPr>
          <w:p w14:paraId="37B8BE69" w14:textId="77777777" w:rsidR="000C155A" w:rsidRPr="006A5F84" w:rsidRDefault="000C155A" w:rsidP="00A21662">
            <w:pPr>
              <w:keepNext/>
              <w:keepLines/>
              <w:widowControl w:val="0"/>
            </w:pPr>
          </w:p>
        </w:tc>
        <w:tc>
          <w:tcPr>
            <w:tcW w:w="993" w:type="dxa"/>
            <w:tcBorders>
              <w:top w:val="single" w:sz="6" w:space="0" w:color="auto"/>
              <w:bottom w:val="double" w:sz="4" w:space="0" w:color="auto"/>
            </w:tcBorders>
          </w:tcPr>
          <w:p w14:paraId="456D8A27" w14:textId="77777777" w:rsidR="000C155A" w:rsidRPr="006A5F84" w:rsidRDefault="000C155A" w:rsidP="00A21662">
            <w:pPr>
              <w:keepNext/>
              <w:keepLines/>
              <w:widowControl w:val="0"/>
            </w:pPr>
          </w:p>
        </w:tc>
        <w:tc>
          <w:tcPr>
            <w:tcW w:w="993" w:type="dxa"/>
            <w:tcBorders>
              <w:top w:val="single" w:sz="6" w:space="0" w:color="auto"/>
              <w:bottom w:val="double" w:sz="4" w:space="0" w:color="auto"/>
            </w:tcBorders>
          </w:tcPr>
          <w:p w14:paraId="1659C300" w14:textId="77777777" w:rsidR="000C155A" w:rsidRPr="006A5F84" w:rsidRDefault="000C155A" w:rsidP="00A21662">
            <w:pPr>
              <w:keepNext/>
              <w:keepLines/>
              <w:widowControl w:val="0"/>
            </w:pPr>
          </w:p>
        </w:tc>
      </w:tr>
      <w:tr w:rsidR="000C155A" w:rsidRPr="006A5F84" w14:paraId="0E1B6D64" w14:textId="77777777" w:rsidTr="007947EE">
        <w:trPr>
          <w:cantSplit/>
        </w:trPr>
        <w:tc>
          <w:tcPr>
            <w:tcW w:w="3686" w:type="dxa"/>
            <w:tcBorders>
              <w:top w:val="nil"/>
            </w:tcBorders>
          </w:tcPr>
          <w:p w14:paraId="22EF9744" w14:textId="77777777" w:rsidR="000C155A" w:rsidRPr="006A5F84" w:rsidRDefault="000C155A" w:rsidP="00A21662">
            <w:pPr>
              <w:keepNext/>
              <w:keepLines/>
              <w:widowControl w:val="0"/>
            </w:pPr>
            <w:r>
              <w:t>Current assets</w:t>
            </w:r>
            <w:r w:rsidRPr="006A5F84">
              <w:rPr>
                <w:rStyle w:val="FootnoteReference"/>
              </w:rPr>
              <w:footnoteReference w:id="8"/>
            </w:r>
            <w:r w:rsidRPr="006A5F84">
              <w:t xml:space="preserve"> </w:t>
            </w:r>
          </w:p>
        </w:tc>
        <w:tc>
          <w:tcPr>
            <w:tcW w:w="992" w:type="dxa"/>
            <w:tcBorders>
              <w:top w:val="nil"/>
              <w:bottom w:val="single" w:sz="6" w:space="0" w:color="auto"/>
            </w:tcBorders>
            <w:vAlign w:val="center"/>
          </w:tcPr>
          <w:p w14:paraId="5C8AD19C" w14:textId="77777777" w:rsidR="000C155A" w:rsidRPr="006A5F84" w:rsidRDefault="000C155A" w:rsidP="00A21662">
            <w:pPr>
              <w:keepNext/>
              <w:keepLines/>
              <w:widowControl w:val="0"/>
              <w:spacing w:before="120"/>
              <w:jc w:val="center"/>
            </w:pPr>
            <w:r>
              <w:t>N/A</w:t>
            </w:r>
          </w:p>
        </w:tc>
        <w:tc>
          <w:tcPr>
            <w:tcW w:w="1134" w:type="dxa"/>
            <w:tcBorders>
              <w:top w:val="nil"/>
              <w:bottom w:val="single" w:sz="6" w:space="0" w:color="auto"/>
            </w:tcBorders>
            <w:vAlign w:val="center"/>
          </w:tcPr>
          <w:p w14:paraId="54983991" w14:textId="77777777" w:rsidR="000C155A" w:rsidRPr="006A5F84" w:rsidRDefault="000C155A" w:rsidP="00A21662">
            <w:pPr>
              <w:keepNext/>
              <w:keepLines/>
              <w:widowControl w:val="0"/>
              <w:spacing w:before="120"/>
              <w:jc w:val="center"/>
            </w:pPr>
            <w:r>
              <w:t>N/A</w:t>
            </w:r>
          </w:p>
        </w:tc>
        <w:tc>
          <w:tcPr>
            <w:tcW w:w="992" w:type="dxa"/>
            <w:tcBorders>
              <w:top w:val="nil"/>
              <w:bottom w:val="single" w:sz="6" w:space="0" w:color="auto"/>
            </w:tcBorders>
            <w:vAlign w:val="center"/>
          </w:tcPr>
          <w:p w14:paraId="6EE55F17" w14:textId="77777777" w:rsidR="000C155A" w:rsidRPr="006A5F84" w:rsidRDefault="000C155A" w:rsidP="00A21662">
            <w:pPr>
              <w:keepNext/>
              <w:keepLines/>
              <w:widowControl w:val="0"/>
              <w:spacing w:before="120"/>
              <w:jc w:val="center"/>
            </w:pPr>
            <w:r>
              <w:t>N/A</w:t>
            </w:r>
          </w:p>
        </w:tc>
        <w:tc>
          <w:tcPr>
            <w:tcW w:w="993" w:type="dxa"/>
            <w:tcBorders>
              <w:top w:val="nil"/>
              <w:bottom w:val="single" w:sz="6" w:space="0" w:color="auto"/>
            </w:tcBorders>
            <w:vAlign w:val="center"/>
          </w:tcPr>
          <w:p w14:paraId="707DF960" w14:textId="77777777" w:rsidR="000C155A" w:rsidRPr="006A5F84" w:rsidRDefault="000C155A" w:rsidP="00A21662">
            <w:pPr>
              <w:keepNext/>
              <w:keepLines/>
              <w:widowControl w:val="0"/>
              <w:spacing w:before="120"/>
              <w:jc w:val="center"/>
            </w:pPr>
            <w:r>
              <w:t>N/A</w:t>
            </w:r>
          </w:p>
        </w:tc>
        <w:tc>
          <w:tcPr>
            <w:tcW w:w="993" w:type="dxa"/>
            <w:tcBorders>
              <w:top w:val="nil"/>
              <w:bottom w:val="single" w:sz="6" w:space="0" w:color="auto"/>
            </w:tcBorders>
            <w:vAlign w:val="center"/>
          </w:tcPr>
          <w:p w14:paraId="2BD4DA2D" w14:textId="77777777" w:rsidR="000C155A" w:rsidRPr="006A5F84" w:rsidRDefault="000C155A" w:rsidP="00A21662">
            <w:pPr>
              <w:keepNext/>
              <w:keepLines/>
              <w:widowControl w:val="0"/>
              <w:spacing w:before="120"/>
              <w:jc w:val="center"/>
            </w:pPr>
            <w:r>
              <w:t>N/A</w:t>
            </w:r>
          </w:p>
        </w:tc>
        <w:tc>
          <w:tcPr>
            <w:tcW w:w="993" w:type="dxa"/>
            <w:tcBorders>
              <w:top w:val="nil"/>
              <w:bottom w:val="single" w:sz="6" w:space="0" w:color="auto"/>
            </w:tcBorders>
            <w:vAlign w:val="center"/>
          </w:tcPr>
          <w:p w14:paraId="1FC2C565" w14:textId="77777777" w:rsidR="000C155A" w:rsidRPr="006A5F84" w:rsidRDefault="000C155A" w:rsidP="00A21662">
            <w:pPr>
              <w:keepNext/>
              <w:keepLines/>
              <w:widowControl w:val="0"/>
              <w:spacing w:before="120"/>
              <w:jc w:val="center"/>
            </w:pPr>
            <w:r>
              <w:t>N/A</w:t>
            </w:r>
          </w:p>
        </w:tc>
      </w:tr>
      <w:tr w:rsidR="000C155A" w:rsidRPr="006A5F84" w14:paraId="65646FAF" w14:textId="77777777" w:rsidTr="007947EE">
        <w:trPr>
          <w:cantSplit/>
        </w:trPr>
        <w:tc>
          <w:tcPr>
            <w:tcW w:w="3686" w:type="dxa"/>
          </w:tcPr>
          <w:p w14:paraId="4D40438F" w14:textId="77777777" w:rsidR="000C155A" w:rsidRPr="006A5F84" w:rsidRDefault="000C155A" w:rsidP="00A21662">
            <w:pPr>
              <w:keepNext/>
              <w:keepLines/>
              <w:widowControl w:val="0"/>
            </w:pPr>
            <w:r>
              <w:t>Current liabilities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shd w:val="clear" w:color="auto" w:fill="auto"/>
            <w:vAlign w:val="center"/>
          </w:tcPr>
          <w:p w14:paraId="356CA190" w14:textId="77777777" w:rsidR="000C155A" w:rsidRPr="006A5F84" w:rsidRDefault="000C155A" w:rsidP="00A21662">
            <w:pPr>
              <w:keepNext/>
              <w:keepLines/>
              <w:widowControl w:val="0"/>
              <w:spacing w:before="120"/>
              <w:jc w:val="center"/>
            </w:pPr>
            <w:r>
              <w:t>N/A</w:t>
            </w:r>
          </w:p>
        </w:tc>
        <w:tc>
          <w:tcPr>
            <w:tcW w:w="1134" w:type="dxa"/>
            <w:tcBorders>
              <w:top w:val="single" w:sz="6" w:space="0" w:color="auto"/>
              <w:bottom w:val="single" w:sz="6" w:space="0" w:color="auto"/>
            </w:tcBorders>
            <w:shd w:val="clear" w:color="auto" w:fill="auto"/>
            <w:vAlign w:val="center"/>
          </w:tcPr>
          <w:p w14:paraId="237ED846" w14:textId="77777777" w:rsidR="000C155A" w:rsidRPr="006A5F84" w:rsidRDefault="000C155A" w:rsidP="00A21662">
            <w:pPr>
              <w:keepNext/>
              <w:keepLines/>
              <w:widowControl w:val="0"/>
              <w:spacing w:before="120"/>
              <w:jc w:val="center"/>
            </w:pPr>
            <w:r>
              <w:t>N/A</w:t>
            </w:r>
          </w:p>
        </w:tc>
        <w:tc>
          <w:tcPr>
            <w:tcW w:w="992" w:type="dxa"/>
            <w:tcBorders>
              <w:top w:val="single" w:sz="6" w:space="0" w:color="auto"/>
              <w:bottom w:val="single" w:sz="6" w:space="0" w:color="auto"/>
            </w:tcBorders>
            <w:shd w:val="clear" w:color="auto" w:fill="auto"/>
            <w:vAlign w:val="center"/>
          </w:tcPr>
          <w:p w14:paraId="543BA96E" w14:textId="77777777" w:rsidR="000C155A" w:rsidRPr="006A5F84" w:rsidRDefault="000C155A" w:rsidP="00A21662">
            <w:pPr>
              <w:keepNext/>
              <w:keepLines/>
              <w:widowControl w:val="0"/>
              <w:spacing w:before="120"/>
              <w:jc w:val="center"/>
            </w:pPr>
            <w:r>
              <w:t>N/A</w:t>
            </w:r>
          </w:p>
        </w:tc>
        <w:tc>
          <w:tcPr>
            <w:tcW w:w="993" w:type="dxa"/>
            <w:tcBorders>
              <w:top w:val="single" w:sz="6" w:space="0" w:color="auto"/>
              <w:bottom w:val="single" w:sz="6" w:space="0" w:color="auto"/>
            </w:tcBorders>
            <w:shd w:val="clear" w:color="auto" w:fill="auto"/>
            <w:vAlign w:val="center"/>
          </w:tcPr>
          <w:p w14:paraId="0FDFBD0D" w14:textId="77777777" w:rsidR="000C155A" w:rsidRPr="006A5F84" w:rsidRDefault="000C155A" w:rsidP="00A21662">
            <w:pPr>
              <w:keepNext/>
              <w:keepLines/>
              <w:widowControl w:val="0"/>
              <w:spacing w:before="120"/>
              <w:jc w:val="center"/>
            </w:pPr>
            <w:r>
              <w:t>N/A</w:t>
            </w:r>
          </w:p>
        </w:tc>
        <w:tc>
          <w:tcPr>
            <w:tcW w:w="993" w:type="dxa"/>
            <w:tcBorders>
              <w:top w:val="single" w:sz="6" w:space="0" w:color="auto"/>
              <w:bottom w:val="single" w:sz="6" w:space="0" w:color="auto"/>
            </w:tcBorders>
            <w:vAlign w:val="center"/>
          </w:tcPr>
          <w:p w14:paraId="15645845" w14:textId="77777777" w:rsidR="000C155A" w:rsidRPr="006A5F84" w:rsidRDefault="000C155A" w:rsidP="00A21662">
            <w:pPr>
              <w:keepNext/>
              <w:keepLines/>
              <w:widowControl w:val="0"/>
              <w:spacing w:before="120"/>
              <w:jc w:val="center"/>
            </w:pPr>
            <w:r>
              <w:t>N/A</w:t>
            </w:r>
          </w:p>
        </w:tc>
        <w:tc>
          <w:tcPr>
            <w:tcW w:w="993" w:type="dxa"/>
            <w:tcBorders>
              <w:top w:val="single" w:sz="6" w:space="0" w:color="auto"/>
              <w:bottom w:val="single" w:sz="6" w:space="0" w:color="auto"/>
            </w:tcBorders>
            <w:shd w:val="clear" w:color="auto" w:fill="auto"/>
            <w:vAlign w:val="center"/>
          </w:tcPr>
          <w:p w14:paraId="459AF98D" w14:textId="77777777" w:rsidR="000C155A" w:rsidRPr="006A5F84" w:rsidRDefault="000C155A" w:rsidP="00A21662">
            <w:pPr>
              <w:keepNext/>
              <w:keepLines/>
              <w:widowControl w:val="0"/>
              <w:spacing w:before="120"/>
              <w:jc w:val="center"/>
            </w:pPr>
            <w:r>
              <w:t>N/A</w:t>
            </w:r>
          </w:p>
        </w:tc>
      </w:tr>
      <w:tr w:rsidR="000C155A" w:rsidRPr="006A5F84" w14:paraId="5C82417F" w14:textId="77777777" w:rsidTr="007947EE">
        <w:trPr>
          <w:cantSplit/>
        </w:trPr>
        <w:tc>
          <w:tcPr>
            <w:tcW w:w="3686" w:type="dxa"/>
          </w:tcPr>
          <w:p w14:paraId="591D8821" w14:textId="77777777" w:rsidR="000C155A" w:rsidRPr="00CE4D8F" w:rsidRDefault="000C155A" w:rsidP="00A21662">
            <w:pPr>
              <w:keepNext/>
              <w:keepLines/>
              <w:widowControl w:val="0"/>
              <w:rPr>
                <w:lang w:val="fr-BE"/>
              </w:rPr>
            </w:pPr>
            <w:r w:rsidRPr="004F0604">
              <w:rPr>
                <w:lang w:val="fr-BE"/>
              </w:rPr>
              <w:t>[</w:t>
            </w:r>
            <w:proofErr w:type="spellStart"/>
            <w:r w:rsidRPr="004F0604">
              <w:rPr>
                <w:lang w:val="fr-BE"/>
              </w:rPr>
              <w:t>Current</w:t>
            </w:r>
            <w:proofErr w:type="spellEnd"/>
            <w:r w:rsidRPr="004F0604">
              <w:rPr>
                <w:lang w:val="fr-BE"/>
              </w:rPr>
              <w:t xml:space="preserve"> ratio (</w:t>
            </w:r>
            <w:proofErr w:type="spellStart"/>
            <w:r w:rsidRPr="004F0604">
              <w:rPr>
                <w:lang w:val="fr-BE"/>
              </w:rPr>
              <w:t>current</w:t>
            </w:r>
            <w:proofErr w:type="spellEnd"/>
            <w:r w:rsidRPr="004F0604">
              <w:rPr>
                <w:lang w:val="fr-BE"/>
              </w:rPr>
              <w:t xml:space="preserve"> assets/</w:t>
            </w:r>
            <w:proofErr w:type="spellStart"/>
            <w:r w:rsidRPr="004F0604">
              <w:rPr>
                <w:lang w:val="fr-BE"/>
              </w:rPr>
              <w:t>current</w:t>
            </w:r>
            <w:proofErr w:type="spellEnd"/>
            <w:r w:rsidRPr="004F0604">
              <w:rPr>
                <w:lang w:val="fr-BE"/>
              </w:rPr>
              <w:t xml:space="preserve"> </w:t>
            </w:r>
            <w:proofErr w:type="spellStart"/>
            <w:r w:rsidRPr="004F0604">
              <w:rPr>
                <w:lang w:val="fr-BE"/>
              </w:rPr>
              <w:t>liabilities</w:t>
            </w:r>
            <w:proofErr w:type="spellEnd"/>
            <w:r w:rsidRPr="004F0604">
              <w:rPr>
                <w:lang w:val="fr-BE"/>
              </w:rPr>
              <w:t>)</w:t>
            </w:r>
          </w:p>
        </w:tc>
        <w:tc>
          <w:tcPr>
            <w:tcW w:w="992" w:type="dxa"/>
            <w:tcBorders>
              <w:top w:val="single" w:sz="6" w:space="0" w:color="auto"/>
              <w:bottom w:val="single" w:sz="6" w:space="0" w:color="auto"/>
            </w:tcBorders>
            <w:shd w:val="clear" w:color="auto" w:fill="auto"/>
            <w:vAlign w:val="center"/>
          </w:tcPr>
          <w:p w14:paraId="5CFC47FB" w14:textId="77777777" w:rsidR="000C155A" w:rsidRPr="006A5F84" w:rsidRDefault="000C155A" w:rsidP="00A21662">
            <w:pPr>
              <w:keepNext/>
              <w:keepLines/>
              <w:widowControl w:val="0"/>
              <w:spacing w:before="120"/>
              <w:jc w:val="center"/>
            </w:pPr>
            <w:r>
              <w:t>N/A</w:t>
            </w:r>
          </w:p>
        </w:tc>
        <w:tc>
          <w:tcPr>
            <w:tcW w:w="1134" w:type="dxa"/>
            <w:tcBorders>
              <w:top w:val="single" w:sz="6" w:space="0" w:color="auto"/>
              <w:bottom w:val="single" w:sz="6" w:space="0" w:color="auto"/>
            </w:tcBorders>
            <w:shd w:val="clear" w:color="auto" w:fill="auto"/>
            <w:vAlign w:val="center"/>
          </w:tcPr>
          <w:p w14:paraId="55625AE6" w14:textId="77777777" w:rsidR="000C155A" w:rsidRPr="006A5F84" w:rsidRDefault="000C155A" w:rsidP="00A21662">
            <w:pPr>
              <w:keepNext/>
              <w:keepLines/>
              <w:widowControl w:val="0"/>
              <w:spacing w:before="120"/>
              <w:jc w:val="center"/>
            </w:pPr>
            <w:r>
              <w:t>N/A</w:t>
            </w:r>
          </w:p>
        </w:tc>
        <w:tc>
          <w:tcPr>
            <w:tcW w:w="992" w:type="dxa"/>
            <w:tcBorders>
              <w:top w:val="single" w:sz="6" w:space="0" w:color="auto"/>
              <w:bottom w:val="single" w:sz="6" w:space="0" w:color="auto"/>
            </w:tcBorders>
            <w:shd w:val="clear" w:color="auto" w:fill="auto"/>
            <w:vAlign w:val="center"/>
          </w:tcPr>
          <w:p w14:paraId="394606EB" w14:textId="77777777" w:rsidR="000C155A" w:rsidRPr="006A5F84" w:rsidRDefault="000C155A" w:rsidP="00A21662">
            <w:pPr>
              <w:keepNext/>
              <w:keepLines/>
              <w:widowControl w:val="0"/>
              <w:spacing w:before="120"/>
              <w:jc w:val="center"/>
            </w:pPr>
            <w:r>
              <w:t>N/A</w:t>
            </w:r>
          </w:p>
        </w:tc>
        <w:tc>
          <w:tcPr>
            <w:tcW w:w="993" w:type="dxa"/>
            <w:tcBorders>
              <w:top w:val="single" w:sz="6" w:space="0" w:color="auto"/>
              <w:bottom w:val="single" w:sz="6" w:space="0" w:color="auto"/>
            </w:tcBorders>
            <w:shd w:val="clear" w:color="auto" w:fill="auto"/>
            <w:vAlign w:val="center"/>
          </w:tcPr>
          <w:p w14:paraId="4E842549" w14:textId="77777777" w:rsidR="000C155A" w:rsidRPr="006A5F84" w:rsidRDefault="000C155A" w:rsidP="00A21662">
            <w:pPr>
              <w:keepNext/>
              <w:keepLines/>
              <w:widowControl w:val="0"/>
              <w:spacing w:before="120"/>
              <w:jc w:val="center"/>
            </w:pPr>
            <w:r>
              <w:t>N/A</w:t>
            </w:r>
          </w:p>
        </w:tc>
        <w:tc>
          <w:tcPr>
            <w:tcW w:w="993" w:type="dxa"/>
            <w:tcBorders>
              <w:top w:val="single" w:sz="6" w:space="0" w:color="auto"/>
              <w:bottom w:val="single" w:sz="6" w:space="0" w:color="auto"/>
            </w:tcBorders>
            <w:vAlign w:val="center"/>
          </w:tcPr>
          <w:p w14:paraId="3E973909" w14:textId="77777777" w:rsidR="000C155A" w:rsidRPr="006A5F84" w:rsidRDefault="000C155A" w:rsidP="00A21662">
            <w:pPr>
              <w:keepNext/>
              <w:keepLines/>
              <w:widowControl w:val="0"/>
              <w:spacing w:before="120"/>
              <w:jc w:val="center"/>
            </w:pPr>
            <w:r>
              <w:t>N/A</w:t>
            </w:r>
          </w:p>
        </w:tc>
        <w:tc>
          <w:tcPr>
            <w:tcW w:w="993" w:type="dxa"/>
            <w:tcBorders>
              <w:top w:val="single" w:sz="6" w:space="0" w:color="auto"/>
              <w:bottom w:val="single" w:sz="6" w:space="0" w:color="auto"/>
            </w:tcBorders>
            <w:shd w:val="clear" w:color="auto" w:fill="auto"/>
            <w:vAlign w:val="center"/>
          </w:tcPr>
          <w:p w14:paraId="4A73EE1A" w14:textId="77777777" w:rsidR="000C155A" w:rsidRPr="006A5F84" w:rsidRDefault="000C155A" w:rsidP="00A21662">
            <w:pPr>
              <w:keepNext/>
              <w:keepLines/>
              <w:widowControl w:val="0"/>
              <w:spacing w:before="120"/>
              <w:jc w:val="center"/>
            </w:pPr>
            <w:r>
              <w:t>N/A</w:t>
            </w:r>
          </w:p>
        </w:tc>
      </w:tr>
    </w:tbl>
    <w:p w14:paraId="79F15E89" w14:textId="35C139B9" w:rsidR="000C155A" w:rsidRPr="000C155A" w:rsidRDefault="000C155A" w:rsidP="000C155A">
      <w:pPr>
        <w:keepNext/>
        <w:keepLines/>
        <w:widowControl w:val="0"/>
        <w:spacing w:before="60"/>
        <w:jc w:val="both"/>
        <w:rPr>
          <w:color w:val="FF0000"/>
          <w:sz w:val="22"/>
          <w:szCs w:val="22"/>
        </w:rPr>
      </w:pPr>
      <w:r w:rsidRPr="000C155A">
        <w:rPr>
          <w:color w:val="FF0000"/>
          <w:sz w:val="22"/>
          <w:szCs w:val="22"/>
        </w:rPr>
        <w:t>*In case of the tenderer being a natural person, the use of the term ‘annual turnover’ should be understood as referring to ‘gross annual income’.</w:t>
      </w:r>
    </w:p>
    <w:p w14:paraId="285D75EA" w14:textId="77777777" w:rsidR="00D64597" w:rsidRDefault="00D64597" w:rsidP="0047783A">
      <w:pPr>
        <w:keepNext/>
        <w:tabs>
          <w:tab w:val="left" w:pos="360"/>
        </w:tabs>
        <w:spacing w:before="360"/>
        <w:jc w:val="both"/>
        <w:rPr>
          <w:b/>
          <w:sz w:val="28"/>
          <w:szCs w:val="28"/>
        </w:rPr>
        <w:sectPr w:rsidR="00D64597" w:rsidSect="00FA4292">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134" w:header="720" w:footer="720" w:gutter="0"/>
          <w:cols w:space="720"/>
        </w:sectPr>
      </w:pPr>
    </w:p>
    <w:p w14:paraId="24814C27" w14:textId="57CF41A0"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r>
      <w:r w:rsidR="002E61B7">
        <w:rPr>
          <w:b/>
          <w:sz w:val="24"/>
          <w:szCs w:val="24"/>
        </w:rPr>
        <w:t>PERSONNEL</w:t>
      </w:r>
    </w:p>
    <w:p w14:paraId="0F534C36"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6F6F42E2" w14:textId="77777777" w:rsidTr="00D64597">
        <w:trPr>
          <w:cantSplit/>
          <w:trHeight w:val="297"/>
        </w:trPr>
        <w:tc>
          <w:tcPr>
            <w:tcW w:w="1623" w:type="dxa"/>
            <w:shd w:val="pct5" w:color="auto" w:fill="FFFFFF"/>
          </w:tcPr>
          <w:p w14:paraId="099F7782"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45B85911"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4C3DCCC6"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79E59B79"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88A5F1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2D5C401A" w14:textId="77777777" w:rsidTr="00D64597">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tcPr>
          <w:p w14:paraId="4BCCAC43"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05F95A6A"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4A0E4057"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1FC72D6A"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3725ECE3"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44FD8ED7"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4E5DA7CB"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79FB00D7"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7CE1B27D" w14:textId="77777777" w:rsidTr="00D64597">
        <w:trPr>
          <w:cantSplit/>
          <w:trHeight w:val="727"/>
        </w:trPr>
        <w:tc>
          <w:tcPr>
            <w:tcW w:w="1623" w:type="dxa"/>
            <w:tcBorders>
              <w:bottom w:val="nil"/>
            </w:tcBorders>
          </w:tcPr>
          <w:p w14:paraId="4713F2FF" w14:textId="45157A1B" w:rsidR="00374C87" w:rsidRPr="006A5F84" w:rsidRDefault="00374C87" w:rsidP="002E61B7">
            <w:pPr>
              <w:keepLines/>
              <w:widowControl w:val="0"/>
            </w:pPr>
            <w:r w:rsidRPr="006A5F84">
              <w:t xml:space="preserve">Permanent </w:t>
            </w:r>
            <w:r w:rsidR="002E61B7">
              <w:t>personnel</w:t>
            </w:r>
            <w:r w:rsidRPr="006A5F84">
              <w:rPr>
                <w:rStyle w:val="FootnoteReference"/>
              </w:rPr>
              <w:footnoteReference w:id="12"/>
            </w:r>
          </w:p>
        </w:tc>
        <w:tc>
          <w:tcPr>
            <w:tcW w:w="1639" w:type="dxa"/>
            <w:tcBorders>
              <w:bottom w:val="nil"/>
            </w:tcBorders>
          </w:tcPr>
          <w:p w14:paraId="635DFA66" w14:textId="77777777" w:rsidR="00374C87" w:rsidRPr="006A5F84" w:rsidRDefault="00374C87" w:rsidP="003502E9">
            <w:pPr>
              <w:keepLines/>
              <w:widowControl w:val="0"/>
              <w:jc w:val="center"/>
            </w:pPr>
          </w:p>
        </w:tc>
        <w:tc>
          <w:tcPr>
            <w:tcW w:w="1640" w:type="dxa"/>
            <w:tcBorders>
              <w:bottom w:val="nil"/>
            </w:tcBorders>
          </w:tcPr>
          <w:p w14:paraId="275C0C20" w14:textId="77777777" w:rsidR="00374C87" w:rsidRPr="006A5F84" w:rsidRDefault="00374C87" w:rsidP="003502E9">
            <w:pPr>
              <w:keepLines/>
              <w:widowControl w:val="0"/>
              <w:jc w:val="center"/>
            </w:pPr>
          </w:p>
        </w:tc>
        <w:tc>
          <w:tcPr>
            <w:tcW w:w="1641" w:type="dxa"/>
            <w:tcBorders>
              <w:bottom w:val="nil"/>
            </w:tcBorders>
          </w:tcPr>
          <w:p w14:paraId="1149DEC7" w14:textId="77777777" w:rsidR="00374C87" w:rsidRPr="006A5F84" w:rsidRDefault="00374C87" w:rsidP="003502E9">
            <w:pPr>
              <w:keepLines/>
              <w:widowControl w:val="0"/>
              <w:jc w:val="center"/>
            </w:pPr>
          </w:p>
        </w:tc>
        <w:tc>
          <w:tcPr>
            <w:tcW w:w="1639" w:type="dxa"/>
            <w:tcBorders>
              <w:bottom w:val="nil"/>
            </w:tcBorders>
          </w:tcPr>
          <w:p w14:paraId="59F41FC7" w14:textId="77777777" w:rsidR="00374C87" w:rsidRPr="006A5F84" w:rsidRDefault="00374C87" w:rsidP="003502E9">
            <w:pPr>
              <w:keepLines/>
              <w:widowControl w:val="0"/>
              <w:jc w:val="center"/>
            </w:pPr>
          </w:p>
        </w:tc>
        <w:tc>
          <w:tcPr>
            <w:tcW w:w="1639" w:type="dxa"/>
            <w:tcBorders>
              <w:bottom w:val="nil"/>
            </w:tcBorders>
          </w:tcPr>
          <w:p w14:paraId="05740AEF" w14:textId="77777777" w:rsidR="00374C87" w:rsidRPr="006A5F84" w:rsidRDefault="00374C87" w:rsidP="003502E9">
            <w:pPr>
              <w:keepLines/>
              <w:widowControl w:val="0"/>
              <w:jc w:val="center"/>
            </w:pPr>
          </w:p>
        </w:tc>
        <w:tc>
          <w:tcPr>
            <w:tcW w:w="1641" w:type="dxa"/>
            <w:tcBorders>
              <w:bottom w:val="nil"/>
            </w:tcBorders>
          </w:tcPr>
          <w:p w14:paraId="4FD42D0B" w14:textId="77777777" w:rsidR="00374C87" w:rsidRPr="006A5F84" w:rsidRDefault="00374C87" w:rsidP="003502E9">
            <w:pPr>
              <w:keepLines/>
              <w:widowControl w:val="0"/>
              <w:jc w:val="center"/>
            </w:pPr>
          </w:p>
        </w:tc>
        <w:tc>
          <w:tcPr>
            <w:tcW w:w="3280" w:type="dxa"/>
            <w:gridSpan w:val="2"/>
            <w:tcBorders>
              <w:bottom w:val="nil"/>
            </w:tcBorders>
          </w:tcPr>
          <w:p w14:paraId="19D0DE02" w14:textId="77777777" w:rsidR="00374C87" w:rsidRPr="006A5F84" w:rsidRDefault="00374C87" w:rsidP="003502E9">
            <w:pPr>
              <w:keepLines/>
              <w:widowControl w:val="0"/>
              <w:jc w:val="center"/>
            </w:pPr>
          </w:p>
        </w:tc>
      </w:tr>
      <w:tr w:rsidR="00374C87" w:rsidRPr="006A5F84" w14:paraId="0C3A740A" w14:textId="77777777" w:rsidTr="00D64597">
        <w:trPr>
          <w:cantSplit/>
          <w:trHeight w:val="480"/>
        </w:trPr>
        <w:tc>
          <w:tcPr>
            <w:tcW w:w="1623" w:type="dxa"/>
          </w:tcPr>
          <w:p w14:paraId="7989555A" w14:textId="63FA359F" w:rsidR="00374C87" w:rsidRPr="006A5F84" w:rsidRDefault="00374C87" w:rsidP="002E61B7">
            <w:pPr>
              <w:keepLines/>
              <w:widowControl w:val="0"/>
            </w:pPr>
            <w:r w:rsidRPr="006A5F84">
              <w:t xml:space="preserve">Other </w:t>
            </w:r>
            <w:r w:rsidR="002E61B7">
              <w:t>personnel</w:t>
            </w:r>
            <w:r w:rsidR="002E61B7" w:rsidRPr="006A5F84">
              <w:t xml:space="preserve"> </w:t>
            </w:r>
            <w:r w:rsidRPr="006A5F84">
              <w:rPr>
                <w:rStyle w:val="FootnoteReference"/>
              </w:rPr>
              <w:footnoteReference w:id="13"/>
            </w:r>
          </w:p>
        </w:tc>
        <w:tc>
          <w:tcPr>
            <w:tcW w:w="1639" w:type="dxa"/>
          </w:tcPr>
          <w:p w14:paraId="249C45EC" w14:textId="77777777" w:rsidR="00374C87" w:rsidRPr="006A5F84" w:rsidRDefault="00374C87" w:rsidP="003502E9">
            <w:pPr>
              <w:keepLines/>
              <w:widowControl w:val="0"/>
              <w:jc w:val="center"/>
            </w:pPr>
          </w:p>
        </w:tc>
        <w:tc>
          <w:tcPr>
            <w:tcW w:w="1640" w:type="dxa"/>
          </w:tcPr>
          <w:p w14:paraId="1A333BB0" w14:textId="77777777" w:rsidR="00374C87" w:rsidRPr="006A5F84" w:rsidRDefault="00374C87" w:rsidP="003502E9">
            <w:pPr>
              <w:keepLines/>
              <w:widowControl w:val="0"/>
              <w:jc w:val="center"/>
            </w:pPr>
          </w:p>
        </w:tc>
        <w:tc>
          <w:tcPr>
            <w:tcW w:w="1641" w:type="dxa"/>
          </w:tcPr>
          <w:p w14:paraId="3A859752" w14:textId="77777777" w:rsidR="00374C87" w:rsidRPr="006A5F84" w:rsidRDefault="00374C87" w:rsidP="003502E9">
            <w:pPr>
              <w:keepLines/>
              <w:widowControl w:val="0"/>
              <w:jc w:val="center"/>
            </w:pPr>
          </w:p>
        </w:tc>
        <w:tc>
          <w:tcPr>
            <w:tcW w:w="1639" w:type="dxa"/>
          </w:tcPr>
          <w:p w14:paraId="320AEA19" w14:textId="77777777" w:rsidR="00374C87" w:rsidRPr="006A5F84" w:rsidRDefault="00374C87" w:rsidP="003502E9">
            <w:pPr>
              <w:keepLines/>
              <w:widowControl w:val="0"/>
              <w:jc w:val="center"/>
            </w:pPr>
          </w:p>
        </w:tc>
        <w:tc>
          <w:tcPr>
            <w:tcW w:w="1639" w:type="dxa"/>
          </w:tcPr>
          <w:p w14:paraId="67C39B98" w14:textId="77777777" w:rsidR="00374C87" w:rsidRPr="006A5F84" w:rsidRDefault="00374C87" w:rsidP="003502E9">
            <w:pPr>
              <w:keepLines/>
              <w:widowControl w:val="0"/>
              <w:jc w:val="center"/>
            </w:pPr>
          </w:p>
        </w:tc>
        <w:tc>
          <w:tcPr>
            <w:tcW w:w="1641" w:type="dxa"/>
          </w:tcPr>
          <w:p w14:paraId="5635003E" w14:textId="77777777" w:rsidR="00374C87" w:rsidRPr="006A5F84" w:rsidRDefault="00374C87" w:rsidP="003502E9">
            <w:pPr>
              <w:keepLines/>
              <w:widowControl w:val="0"/>
              <w:jc w:val="center"/>
            </w:pPr>
          </w:p>
        </w:tc>
        <w:tc>
          <w:tcPr>
            <w:tcW w:w="3280" w:type="dxa"/>
            <w:gridSpan w:val="2"/>
          </w:tcPr>
          <w:p w14:paraId="4A572530" w14:textId="77777777" w:rsidR="00374C87" w:rsidRPr="006A5F84" w:rsidRDefault="00374C87" w:rsidP="003502E9">
            <w:pPr>
              <w:keepLines/>
              <w:widowControl w:val="0"/>
              <w:jc w:val="center"/>
            </w:pPr>
          </w:p>
        </w:tc>
      </w:tr>
      <w:tr w:rsidR="00374C87" w:rsidRPr="006A5F84" w14:paraId="53524F0C" w14:textId="77777777" w:rsidTr="00D64597">
        <w:trPr>
          <w:cantSplit/>
          <w:trHeight w:val="495"/>
        </w:trPr>
        <w:tc>
          <w:tcPr>
            <w:tcW w:w="1623" w:type="dxa"/>
          </w:tcPr>
          <w:p w14:paraId="39824FB1" w14:textId="77777777" w:rsidR="00374C87" w:rsidRPr="006A5F84" w:rsidRDefault="00374C87" w:rsidP="003502E9">
            <w:pPr>
              <w:keepLines/>
              <w:widowControl w:val="0"/>
            </w:pPr>
            <w:r w:rsidRPr="006A5F84">
              <w:t>Total</w:t>
            </w:r>
          </w:p>
        </w:tc>
        <w:tc>
          <w:tcPr>
            <w:tcW w:w="1639" w:type="dxa"/>
          </w:tcPr>
          <w:p w14:paraId="57380BA5" w14:textId="77777777" w:rsidR="00374C87" w:rsidRPr="006A5F84" w:rsidRDefault="00374C87" w:rsidP="003502E9">
            <w:pPr>
              <w:keepLines/>
              <w:widowControl w:val="0"/>
              <w:jc w:val="center"/>
            </w:pPr>
          </w:p>
        </w:tc>
        <w:tc>
          <w:tcPr>
            <w:tcW w:w="1640" w:type="dxa"/>
          </w:tcPr>
          <w:p w14:paraId="1C23AAAF" w14:textId="77777777" w:rsidR="00374C87" w:rsidRPr="006A5F84" w:rsidRDefault="00374C87" w:rsidP="003502E9">
            <w:pPr>
              <w:keepLines/>
              <w:widowControl w:val="0"/>
              <w:jc w:val="center"/>
            </w:pPr>
          </w:p>
        </w:tc>
        <w:tc>
          <w:tcPr>
            <w:tcW w:w="1641" w:type="dxa"/>
          </w:tcPr>
          <w:p w14:paraId="1F57CB13" w14:textId="77777777" w:rsidR="00374C87" w:rsidRPr="006A5F84" w:rsidRDefault="00374C87" w:rsidP="003502E9">
            <w:pPr>
              <w:keepLines/>
              <w:widowControl w:val="0"/>
              <w:jc w:val="center"/>
            </w:pPr>
          </w:p>
        </w:tc>
        <w:tc>
          <w:tcPr>
            <w:tcW w:w="1639" w:type="dxa"/>
          </w:tcPr>
          <w:p w14:paraId="06166708" w14:textId="77777777" w:rsidR="00374C87" w:rsidRPr="006A5F84" w:rsidRDefault="00374C87" w:rsidP="003502E9">
            <w:pPr>
              <w:keepLines/>
              <w:widowControl w:val="0"/>
              <w:jc w:val="center"/>
            </w:pPr>
          </w:p>
        </w:tc>
        <w:tc>
          <w:tcPr>
            <w:tcW w:w="1639" w:type="dxa"/>
          </w:tcPr>
          <w:p w14:paraId="247B4A31" w14:textId="77777777" w:rsidR="00374C87" w:rsidRPr="006A5F84" w:rsidRDefault="00374C87" w:rsidP="003502E9">
            <w:pPr>
              <w:keepLines/>
              <w:widowControl w:val="0"/>
              <w:jc w:val="center"/>
            </w:pPr>
          </w:p>
        </w:tc>
        <w:tc>
          <w:tcPr>
            <w:tcW w:w="1641" w:type="dxa"/>
          </w:tcPr>
          <w:p w14:paraId="28D9FAB1" w14:textId="77777777" w:rsidR="00374C87" w:rsidRPr="006A5F84" w:rsidRDefault="00374C87" w:rsidP="003502E9">
            <w:pPr>
              <w:keepLines/>
              <w:widowControl w:val="0"/>
              <w:jc w:val="center"/>
            </w:pPr>
          </w:p>
        </w:tc>
        <w:tc>
          <w:tcPr>
            <w:tcW w:w="3280" w:type="dxa"/>
            <w:gridSpan w:val="2"/>
          </w:tcPr>
          <w:p w14:paraId="4D731751" w14:textId="77777777" w:rsidR="00374C87" w:rsidRPr="006A5F84" w:rsidRDefault="00374C87" w:rsidP="003502E9">
            <w:pPr>
              <w:keepLines/>
              <w:widowControl w:val="0"/>
              <w:jc w:val="center"/>
            </w:pPr>
          </w:p>
        </w:tc>
      </w:tr>
      <w:tr w:rsidR="00374C87" w:rsidRPr="006A5F84" w14:paraId="05996330" w14:textId="77777777" w:rsidTr="00D64597">
        <w:trPr>
          <w:cantSplit/>
          <w:trHeight w:val="1191"/>
        </w:trPr>
        <w:tc>
          <w:tcPr>
            <w:tcW w:w="1623" w:type="dxa"/>
          </w:tcPr>
          <w:p w14:paraId="17AF6A49" w14:textId="31CCA12A" w:rsidR="00374C87" w:rsidRPr="006A5F84" w:rsidRDefault="00374C87" w:rsidP="002E61B7">
            <w:pPr>
              <w:pStyle w:val="FootnoteText"/>
              <w:keepLines/>
              <w:widowControl w:val="0"/>
              <w:rPr>
                <w:lang w:val="en-GB"/>
              </w:rPr>
            </w:pPr>
            <w:r w:rsidRPr="006A5F84">
              <w:rPr>
                <w:lang w:val="en-GB"/>
              </w:rPr>
              <w:t xml:space="preserve">Permanent </w:t>
            </w:r>
            <w:r w:rsidR="002E61B7">
              <w:rPr>
                <w:lang w:val="en-GB"/>
              </w:rPr>
              <w:t>personnel</w:t>
            </w:r>
            <w:r w:rsidR="002E61B7" w:rsidRPr="006A5F84">
              <w:rPr>
                <w:lang w:val="en-GB"/>
              </w:rPr>
              <w:t xml:space="preserve"> </w:t>
            </w:r>
            <w:r w:rsidRPr="006A5F84">
              <w:rPr>
                <w:lang w:val="en-GB"/>
              </w:rPr>
              <w:t xml:space="preserve">as a proportion of total </w:t>
            </w:r>
            <w:r w:rsidR="002E61B7">
              <w:rPr>
                <w:lang w:val="en-GB"/>
              </w:rPr>
              <w:t>personnel</w:t>
            </w:r>
            <w:r w:rsidRPr="006A5F84">
              <w:rPr>
                <w:lang w:val="en-GB"/>
              </w:rPr>
              <w:t xml:space="preserve"> (%)</w:t>
            </w:r>
          </w:p>
        </w:tc>
        <w:tc>
          <w:tcPr>
            <w:tcW w:w="1639" w:type="dxa"/>
          </w:tcPr>
          <w:p w14:paraId="3F8D2DB7" w14:textId="77777777" w:rsidR="00374C87" w:rsidRPr="006A5F84" w:rsidRDefault="00374C87" w:rsidP="003502E9">
            <w:pPr>
              <w:keepLines/>
              <w:widowControl w:val="0"/>
              <w:jc w:val="center"/>
            </w:pPr>
            <w:r w:rsidRPr="006A5F84">
              <w:t>%</w:t>
            </w:r>
          </w:p>
        </w:tc>
        <w:tc>
          <w:tcPr>
            <w:tcW w:w="1640" w:type="dxa"/>
          </w:tcPr>
          <w:p w14:paraId="261F8BFD" w14:textId="77777777" w:rsidR="00374C87" w:rsidRPr="006A5F84" w:rsidRDefault="00374C87" w:rsidP="003502E9">
            <w:pPr>
              <w:keepLines/>
              <w:widowControl w:val="0"/>
              <w:jc w:val="center"/>
            </w:pPr>
            <w:r w:rsidRPr="006A5F84">
              <w:t>%</w:t>
            </w:r>
          </w:p>
        </w:tc>
        <w:tc>
          <w:tcPr>
            <w:tcW w:w="1641" w:type="dxa"/>
          </w:tcPr>
          <w:p w14:paraId="234A3FD4" w14:textId="77777777" w:rsidR="00374C87" w:rsidRPr="006A5F84" w:rsidRDefault="00374C87" w:rsidP="003502E9">
            <w:pPr>
              <w:keepLines/>
              <w:widowControl w:val="0"/>
              <w:jc w:val="center"/>
            </w:pPr>
            <w:r w:rsidRPr="006A5F84">
              <w:t>%</w:t>
            </w:r>
          </w:p>
        </w:tc>
        <w:tc>
          <w:tcPr>
            <w:tcW w:w="1639" w:type="dxa"/>
          </w:tcPr>
          <w:p w14:paraId="727F7676" w14:textId="77777777" w:rsidR="00374C87" w:rsidRPr="006A5F84" w:rsidRDefault="00374C87" w:rsidP="003502E9">
            <w:pPr>
              <w:keepLines/>
              <w:widowControl w:val="0"/>
              <w:jc w:val="center"/>
            </w:pPr>
            <w:r w:rsidRPr="006A5F84">
              <w:t>%</w:t>
            </w:r>
          </w:p>
        </w:tc>
        <w:tc>
          <w:tcPr>
            <w:tcW w:w="1639" w:type="dxa"/>
          </w:tcPr>
          <w:p w14:paraId="1EF093E4" w14:textId="77777777" w:rsidR="00374C87" w:rsidRPr="006A5F84" w:rsidRDefault="00374C87" w:rsidP="003502E9">
            <w:pPr>
              <w:keepLines/>
              <w:widowControl w:val="0"/>
              <w:jc w:val="center"/>
            </w:pPr>
            <w:r w:rsidRPr="006A5F84">
              <w:t>%</w:t>
            </w:r>
          </w:p>
        </w:tc>
        <w:tc>
          <w:tcPr>
            <w:tcW w:w="1641" w:type="dxa"/>
          </w:tcPr>
          <w:p w14:paraId="0E665198" w14:textId="77777777" w:rsidR="00374C87" w:rsidRPr="006A5F84" w:rsidRDefault="00374C87" w:rsidP="003502E9">
            <w:pPr>
              <w:keepLines/>
              <w:widowControl w:val="0"/>
              <w:jc w:val="center"/>
            </w:pPr>
            <w:r w:rsidRPr="006A5F84">
              <w:t>%</w:t>
            </w:r>
          </w:p>
        </w:tc>
        <w:tc>
          <w:tcPr>
            <w:tcW w:w="3280" w:type="dxa"/>
            <w:gridSpan w:val="2"/>
          </w:tcPr>
          <w:p w14:paraId="0654FDCD" w14:textId="77777777" w:rsidR="00374C87" w:rsidRPr="006A5F84" w:rsidRDefault="0025230D" w:rsidP="003502E9">
            <w:pPr>
              <w:keepLines/>
              <w:widowControl w:val="0"/>
              <w:jc w:val="center"/>
            </w:pPr>
            <w:r>
              <w:t xml:space="preserve">%               </w:t>
            </w:r>
            <w:r w:rsidR="00EB0DA5">
              <w:t>%</w:t>
            </w:r>
          </w:p>
        </w:tc>
      </w:tr>
      <w:tr w:rsidR="0025230D" w:rsidRPr="006A5F84" w14:paraId="09459967" w14:textId="77777777" w:rsidTr="00D64597">
        <w:trPr>
          <w:cantSplit/>
          <w:trHeight w:val="480"/>
        </w:trPr>
        <w:tc>
          <w:tcPr>
            <w:tcW w:w="1623" w:type="dxa"/>
          </w:tcPr>
          <w:p w14:paraId="687EE760" w14:textId="77777777" w:rsidR="0025230D" w:rsidRPr="006A5F84" w:rsidRDefault="0025230D" w:rsidP="003502E9">
            <w:pPr>
              <w:pStyle w:val="FootnoteText"/>
              <w:keepLines/>
              <w:widowControl w:val="0"/>
              <w:rPr>
                <w:lang w:val="en-GB"/>
              </w:rPr>
            </w:pPr>
          </w:p>
        </w:tc>
        <w:tc>
          <w:tcPr>
            <w:tcW w:w="1639" w:type="dxa"/>
          </w:tcPr>
          <w:p w14:paraId="677F3DE4" w14:textId="77777777" w:rsidR="0025230D" w:rsidRPr="006A5F84" w:rsidRDefault="0025230D" w:rsidP="003502E9">
            <w:pPr>
              <w:keepLines/>
              <w:widowControl w:val="0"/>
              <w:jc w:val="center"/>
            </w:pPr>
          </w:p>
        </w:tc>
        <w:tc>
          <w:tcPr>
            <w:tcW w:w="1640" w:type="dxa"/>
          </w:tcPr>
          <w:p w14:paraId="177642E0" w14:textId="77777777" w:rsidR="0025230D" w:rsidRPr="006A5F84" w:rsidRDefault="0025230D" w:rsidP="003502E9">
            <w:pPr>
              <w:keepLines/>
              <w:widowControl w:val="0"/>
              <w:jc w:val="center"/>
            </w:pPr>
          </w:p>
        </w:tc>
        <w:tc>
          <w:tcPr>
            <w:tcW w:w="1641" w:type="dxa"/>
          </w:tcPr>
          <w:p w14:paraId="2EF04632" w14:textId="77777777" w:rsidR="0025230D" w:rsidRPr="006A5F84" w:rsidRDefault="0025230D" w:rsidP="003502E9">
            <w:pPr>
              <w:keepLines/>
              <w:widowControl w:val="0"/>
              <w:jc w:val="center"/>
            </w:pPr>
          </w:p>
        </w:tc>
        <w:tc>
          <w:tcPr>
            <w:tcW w:w="1639" w:type="dxa"/>
          </w:tcPr>
          <w:p w14:paraId="52C1B631" w14:textId="77777777" w:rsidR="0025230D" w:rsidRPr="006A5F84" w:rsidRDefault="0025230D" w:rsidP="003502E9">
            <w:pPr>
              <w:keepLines/>
              <w:widowControl w:val="0"/>
              <w:jc w:val="center"/>
            </w:pPr>
          </w:p>
        </w:tc>
        <w:tc>
          <w:tcPr>
            <w:tcW w:w="1639" w:type="dxa"/>
          </w:tcPr>
          <w:p w14:paraId="6C776152" w14:textId="77777777" w:rsidR="0025230D" w:rsidRPr="006A5F84" w:rsidRDefault="0025230D" w:rsidP="003502E9">
            <w:pPr>
              <w:keepLines/>
              <w:widowControl w:val="0"/>
              <w:jc w:val="center"/>
            </w:pPr>
          </w:p>
        </w:tc>
        <w:tc>
          <w:tcPr>
            <w:tcW w:w="1641" w:type="dxa"/>
          </w:tcPr>
          <w:p w14:paraId="3ADD79BB" w14:textId="77777777" w:rsidR="0025230D" w:rsidRPr="006A5F84" w:rsidRDefault="0025230D" w:rsidP="003502E9">
            <w:pPr>
              <w:keepLines/>
              <w:widowControl w:val="0"/>
              <w:jc w:val="center"/>
            </w:pPr>
          </w:p>
        </w:tc>
        <w:tc>
          <w:tcPr>
            <w:tcW w:w="3280" w:type="dxa"/>
            <w:gridSpan w:val="2"/>
          </w:tcPr>
          <w:p w14:paraId="5D93C6FC" w14:textId="77777777" w:rsidR="0025230D" w:rsidRDefault="0025230D"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pgSz w:w="16838" w:h="11906" w:orient="landscape"/>
          <w:pgMar w:top="1134" w:right="1134" w:bottom="1418" w:left="1134" w:header="720" w:footer="720" w:gutter="0"/>
          <w:cols w:space="720"/>
        </w:sectPr>
      </w:pPr>
    </w:p>
    <w:p w14:paraId="48C5E273"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6A8D4199"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rsidRPr="006A5F84">
              <w:t>Leader</w:t>
            </w:r>
          </w:p>
        </w:tc>
        <w:tc>
          <w:tcPr>
            <w:tcW w:w="2748" w:type="dxa"/>
            <w:shd w:val="pct5" w:color="auto" w:fill="FFFFFF"/>
          </w:tcPr>
          <w:p w14:paraId="76E7CA59" w14:textId="77777777" w:rsidR="0047783A" w:rsidRPr="006A5F84" w:rsidRDefault="0047783A" w:rsidP="003502E9">
            <w:pPr>
              <w:keepNext/>
              <w:keepLines/>
              <w:jc w:val="center"/>
            </w:pPr>
            <w:r w:rsidRPr="006A5F84">
              <w:t>Member 2</w:t>
            </w:r>
          </w:p>
        </w:tc>
        <w:tc>
          <w:tcPr>
            <w:tcW w:w="2748" w:type="dxa"/>
            <w:shd w:val="pct5" w:color="auto" w:fill="FFFFFF"/>
          </w:tcPr>
          <w:p w14:paraId="354AA940" w14:textId="77777777" w:rsidR="0047783A" w:rsidRPr="006A5F84" w:rsidRDefault="0047783A" w:rsidP="003502E9">
            <w:pPr>
              <w:keepNext/>
              <w:keepLines/>
              <w:jc w:val="center"/>
            </w:pPr>
            <w:r w:rsidRPr="006A5F84">
              <w:t>Member 3</w:t>
            </w:r>
          </w:p>
        </w:tc>
        <w:tc>
          <w:tcPr>
            <w:tcW w:w="2748" w:type="dxa"/>
            <w:shd w:val="pct5" w:color="auto" w:fill="FFFFFF"/>
          </w:tcPr>
          <w:p w14:paraId="0C4BCBE7" w14:textId="77777777" w:rsidR="0047783A" w:rsidRPr="006A5F84" w:rsidRDefault="0047783A" w:rsidP="003502E9">
            <w:pPr>
              <w:keepNext/>
              <w:keepLines/>
              <w:widowControl w:val="0"/>
              <w:jc w:val="center"/>
            </w:pPr>
            <w:r w:rsidRPr="006A5F84">
              <w:t>Etc …</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rsidRPr="006A5F84">
              <w:t>Relevant specialism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rsidRPr="006A5F84">
              <w:t>Relevant specialism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602AD267" w14:textId="68614671"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9726DB">
        <w:rPr>
          <w:sz w:val="22"/>
          <w:szCs w:val="22"/>
        </w:rPr>
        <w:t>5</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20C0E479" w14:textId="77777777" w:rsidR="0047783A" w:rsidRPr="006A5F84" w:rsidRDefault="0047783A" w:rsidP="003502E9">
            <w:pPr>
              <w:keepNext/>
              <w:keepLines/>
              <w:widowControl w:val="0"/>
            </w:pPr>
            <w:r w:rsidRPr="006A5F84">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5A06A897"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4C7E908E"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2E7C806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sidRPr="006A5F84">
              <w:rPr>
                <w:b/>
              </w:rPr>
              <w:t xml:space="preserve">No of </w:t>
            </w:r>
            <w:r w:rsidR="002D26F0">
              <w:rPr>
                <w:b/>
              </w:rPr>
              <w:t xml:space="preserve">personnel </w:t>
            </w:r>
            <w:r w:rsidRPr="006A5F84">
              <w:rPr>
                <w:b/>
              </w:rPr>
              <w:t>provided</w:t>
            </w:r>
          </w:p>
        </w:tc>
        <w:tc>
          <w:tcPr>
            <w:tcW w:w="1418" w:type="dxa"/>
            <w:shd w:val="pct5" w:color="auto" w:fill="FFFFFF"/>
          </w:tcPr>
          <w:p w14:paraId="1D9CCE97"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6F5AE55A"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rsidRPr="006A5F84">
              <w:t>…</w:t>
            </w:r>
          </w:p>
        </w:tc>
        <w:tc>
          <w:tcPr>
            <w:tcW w:w="1418" w:type="dxa"/>
            <w:tcBorders>
              <w:bottom w:val="nil"/>
            </w:tcBorders>
          </w:tcPr>
          <w:p w14:paraId="0B274657" w14:textId="77777777" w:rsidR="0047783A" w:rsidRPr="006A5F84" w:rsidRDefault="0047783A" w:rsidP="003502E9">
            <w:pPr>
              <w:keepNext/>
              <w:keepLines/>
              <w:widowControl w:val="0"/>
            </w:pPr>
            <w:r w:rsidRPr="006A5F84">
              <w:t>…</w:t>
            </w:r>
          </w:p>
        </w:tc>
        <w:tc>
          <w:tcPr>
            <w:tcW w:w="1418" w:type="dxa"/>
            <w:tcBorders>
              <w:bottom w:val="nil"/>
            </w:tcBorders>
          </w:tcPr>
          <w:p w14:paraId="7CC23E56" w14:textId="77777777" w:rsidR="0047783A" w:rsidRPr="006A5F84" w:rsidRDefault="0047783A" w:rsidP="003502E9">
            <w:pPr>
              <w:keepNext/>
              <w:keepLines/>
              <w:widowControl w:val="0"/>
            </w:pPr>
            <w:r w:rsidRPr="006A5F84">
              <w:t>…</w:t>
            </w:r>
          </w:p>
        </w:tc>
        <w:tc>
          <w:tcPr>
            <w:tcW w:w="1559" w:type="dxa"/>
            <w:tcBorders>
              <w:bottom w:val="nil"/>
            </w:tcBorders>
          </w:tcPr>
          <w:p w14:paraId="42DE5510" w14:textId="77777777" w:rsidR="0047783A" w:rsidRPr="006A5F84" w:rsidRDefault="0047783A" w:rsidP="003502E9">
            <w:pPr>
              <w:keepNext/>
              <w:keepLines/>
              <w:widowControl w:val="0"/>
            </w:pPr>
            <w:r w:rsidRPr="006A5F84">
              <w:t>…</w:t>
            </w:r>
          </w:p>
        </w:tc>
        <w:tc>
          <w:tcPr>
            <w:tcW w:w="1276" w:type="dxa"/>
            <w:tcBorders>
              <w:bottom w:val="nil"/>
            </w:tcBorders>
          </w:tcPr>
          <w:p w14:paraId="66722F56" w14:textId="77777777" w:rsidR="0047783A" w:rsidRPr="006A5F84" w:rsidRDefault="0047783A" w:rsidP="003502E9">
            <w:pPr>
              <w:keepNext/>
              <w:keepLines/>
              <w:widowControl w:val="0"/>
            </w:pPr>
            <w:r w:rsidRPr="006A5F84">
              <w:t>…</w:t>
            </w:r>
          </w:p>
        </w:tc>
        <w:tc>
          <w:tcPr>
            <w:tcW w:w="1418" w:type="dxa"/>
            <w:tcBorders>
              <w:bottom w:val="nil"/>
            </w:tcBorders>
          </w:tcPr>
          <w:p w14:paraId="458EDEFE" w14:textId="77777777" w:rsidR="0047783A" w:rsidRPr="006A5F84" w:rsidRDefault="0047783A" w:rsidP="003502E9">
            <w:pPr>
              <w:keepNext/>
              <w:keepLines/>
              <w:widowControl w:val="0"/>
            </w:pPr>
            <w:r w:rsidRPr="006A5F84">
              <w:t>…</w:t>
            </w:r>
          </w:p>
        </w:tc>
        <w:tc>
          <w:tcPr>
            <w:tcW w:w="1418" w:type="dxa"/>
            <w:tcBorders>
              <w:bottom w:val="nil"/>
            </w:tcBorders>
          </w:tcPr>
          <w:p w14:paraId="150D8D91" w14:textId="77777777" w:rsidR="0047783A" w:rsidRPr="006A5F84" w:rsidRDefault="0047783A" w:rsidP="003502E9">
            <w:pPr>
              <w:keepNext/>
              <w:keepLines/>
              <w:widowControl w:val="0"/>
            </w:pPr>
            <w:r w:rsidRPr="006A5F84">
              <w:t>…</w:t>
            </w:r>
          </w:p>
        </w:tc>
        <w:tc>
          <w:tcPr>
            <w:tcW w:w="1418" w:type="dxa"/>
            <w:tcBorders>
              <w:bottom w:val="nil"/>
            </w:tcBorders>
          </w:tcPr>
          <w:p w14:paraId="43FCBE9B" w14:textId="77777777" w:rsidR="0047783A" w:rsidRPr="006A5F84" w:rsidRDefault="0047783A" w:rsidP="003502E9">
            <w:pPr>
              <w:keepNext/>
              <w:keepLines/>
              <w:widowControl w:val="0"/>
            </w:pPr>
            <w:r w:rsidRPr="006A5F84">
              <w:t>…</w:t>
            </w:r>
          </w:p>
        </w:tc>
        <w:tc>
          <w:tcPr>
            <w:tcW w:w="1986" w:type="dxa"/>
            <w:tcBorders>
              <w:bottom w:val="nil"/>
            </w:tcBorders>
          </w:tcPr>
          <w:p w14:paraId="52290C5C" w14:textId="77777777" w:rsidR="0047783A" w:rsidRPr="006A5F84" w:rsidRDefault="0047783A" w:rsidP="003502E9">
            <w:pPr>
              <w:keepNext/>
              <w:keepLines/>
              <w:widowControl w:val="0"/>
            </w:pPr>
            <w:r w:rsidRPr="006A5F84">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sidRPr="006A5F84">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7"/>
          <w:headerReference w:type="default" r:id="rId18"/>
          <w:footerReference w:type="even" r:id="rId19"/>
          <w:footerReference w:type="default" r:id="rId20"/>
          <w:headerReference w:type="first" r:id="rId21"/>
          <w:footerReference w:type="first" r:id="rId22"/>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043F0C95"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and selection criteria</w:t>
      </w:r>
      <w:r w:rsidR="009726DB">
        <w:rPr>
          <w:b/>
          <w:sz w:val="22"/>
          <w:szCs w:val="22"/>
        </w:rPr>
        <w:t xml:space="preserve"> that is included in the tender dossier.</w:t>
      </w:r>
      <w:r w:rsidR="00F61F0B" w:rsidRPr="00F61F0B">
        <w:rPr>
          <w:b/>
          <w:sz w:val="22"/>
          <w:szCs w:val="22"/>
        </w:rPr>
        <w:t xml:space="preserve"> </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46499261"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 xml:space="preserve">We have examined and accept in full the content of the dossier for invitation to tender No </w:t>
      </w:r>
      <w:r w:rsidR="009726DB">
        <w:rPr>
          <w:sz w:val="22"/>
          <w:szCs w:val="22"/>
        </w:rPr>
        <w:t>KSCR/PROC/2023-2025/1160</w:t>
      </w:r>
      <w:r w:rsidRPr="006A5F84">
        <w:rPr>
          <w:sz w:val="22"/>
          <w:szCs w:val="22"/>
        </w:rPr>
        <w:t xml:space="preserve"> of &lt;</w:t>
      </w:r>
      <w:r w:rsidRPr="002D59A9">
        <w:rPr>
          <w:sz w:val="22"/>
          <w:szCs w:val="22"/>
          <w:highlight w:val="yellow"/>
        </w:rPr>
        <w:t>date</w:t>
      </w:r>
      <w:r w:rsidRPr="006A5F84">
        <w:rPr>
          <w:sz w:val="22"/>
          <w:szCs w:val="22"/>
        </w:rPr>
        <w:t>&gt;. We hereby accept its provisions in their entirety, without reservation or restriction.</w:t>
      </w:r>
    </w:p>
    <w:p w14:paraId="5DF86039" w14:textId="1DD8AE0E" w:rsidR="00657CEF" w:rsidRPr="00EC4073" w:rsidRDefault="0047783A" w:rsidP="00EC4073">
      <w:pPr>
        <w:ind w:left="709" w:hanging="709"/>
        <w:jc w:val="both"/>
        <w:rPr>
          <w:sz w:val="22"/>
          <w:szCs w:val="22"/>
        </w:rPr>
      </w:pPr>
      <w:r w:rsidRPr="006A5F84">
        <w:rPr>
          <w:b/>
          <w:sz w:val="22"/>
          <w:szCs w:val="22"/>
        </w:rPr>
        <w:t>2</w:t>
      </w:r>
      <w:r w:rsidRPr="006A5F84">
        <w:rPr>
          <w:b/>
          <w:sz w:val="22"/>
          <w:szCs w:val="22"/>
        </w:rPr>
        <w:tab/>
      </w:r>
      <w:r w:rsidR="00657CEF" w:rsidRPr="00EC4073">
        <w:rPr>
          <w:sz w:val="22"/>
          <w:szCs w:val="22"/>
        </w:rPr>
        <w:t>We offer to deliver, in accordance with the terms of the tender dossier and the conditions and time limits laid down, without reserve or restriction:</w:t>
      </w:r>
    </w:p>
    <w:p w14:paraId="1C90619F" w14:textId="5ED7F396" w:rsidR="00657CEF" w:rsidRPr="008431A6" w:rsidRDefault="00657CEF" w:rsidP="00657CEF">
      <w:pPr>
        <w:ind w:left="709"/>
        <w:jc w:val="both"/>
        <w:rPr>
          <w:sz w:val="22"/>
          <w:szCs w:val="22"/>
        </w:rPr>
      </w:pPr>
      <w:r>
        <w:rPr>
          <w:b/>
          <w:sz w:val="22"/>
          <w:szCs w:val="22"/>
        </w:rPr>
        <w:t>&lt;</w:t>
      </w:r>
      <w:r w:rsidRPr="002D59A9">
        <w:rPr>
          <w:sz w:val="22"/>
          <w:szCs w:val="22"/>
          <w:highlight w:val="yellow"/>
        </w:rPr>
        <w:t>description of supplies with indication of quantities</w:t>
      </w:r>
      <w:r w:rsidRPr="008431A6">
        <w:rPr>
          <w:b/>
          <w:sz w:val="22"/>
          <w:szCs w:val="22"/>
          <w:highlight w:val="yellow"/>
        </w:rPr>
        <w:t>&gt;</w:t>
      </w:r>
    </w:p>
    <w:p w14:paraId="48E2385F" w14:textId="77777777" w:rsidR="00657CEF" w:rsidRPr="008431A6" w:rsidRDefault="00657CEF" w:rsidP="0047783A">
      <w:pPr>
        <w:ind w:left="709"/>
        <w:jc w:val="both"/>
        <w:rPr>
          <w:sz w:val="22"/>
          <w:szCs w:val="22"/>
        </w:rPr>
      </w:pPr>
    </w:p>
    <w:p w14:paraId="2CAF228F" w14:textId="524B0D42" w:rsidR="0047783A" w:rsidRPr="00EC4073" w:rsidRDefault="0047783A" w:rsidP="005E7199">
      <w:pPr>
        <w:ind w:left="709" w:hanging="709"/>
        <w:jc w:val="both"/>
        <w:rPr>
          <w:i/>
          <w:color w:val="D0CECE" w:themeColor="background2" w:themeShade="E6"/>
          <w:sz w:val="22"/>
          <w:szCs w:val="22"/>
        </w:rPr>
      </w:pPr>
      <w:r w:rsidRPr="00492260">
        <w:rPr>
          <w:b/>
          <w:color w:val="D0CECE" w:themeColor="background2" w:themeShade="E6"/>
          <w:sz w:val="22"/>
          <w:szCs w:val="22"/>
        </w:rPr>
        <w:t>3</w:t>
      </w:r>
      <w:r w:rsidRPr="00492260">
        <w:rPr>
          <w:color w:val="D0CECE" w:themeColor="background2" w:themeShade="E6"/>
          <w:sz w:val="22"/>
          <w:szCs w:val="22"/>
        </w:rPr>
        <w:tab/>
      </w:r>
      <w:r w:rsidR="005E7199" w:rsidRPr="00EC4073">
        <w:rPr>
          <w:i/>
          <w:color w:val="D0CECE" w:themeColor="background2" w:themeShade="E6"/>
          <w:sz w:val="22"/>
          <w:szCs w:val="22"/>
        </w:rPr>
        <w:t xml:space="preserve">The price of our tender </w:t>
      </w:r>
      <w:r w:rsidR="005E7199" w:rsidRPr="00EC4073">
        <w:rPr>
          <w:b/>
          <w:i/>
          <w:color w:val="D0CECE" w:themeColor="background2" w:themeShade="E6"/>
          <w:sz w:val="22"/>
          <w:szCs w:val="22"/>
        </w:rPr>
        <w:t>excluding</w:t>
      </w:r>
      <w:r w:rsidR="005E7199" w:rsidRPr="00EC4073">
        <w:rPr>
          <w:i/>
          <w:color w:val="D0CECE" w:themeColor="background2" w:themeShade="E6"/>
          <w:sz w:val="22"/>
          <w:szCs w:val="22"/>
        </w:rPr>
        <w:t xml:space="preserve"> spare parts and consumables, if applicable (excluding the discounts described under point 4) is:</w:t>
      </w:r>
      <w:r w:rsidR="005E7199">
        <w:rPr>
          <w:i/>
          <w:color w:val="D0CECE" w:themeColor="background2" w:themeShade="E6"/>
          <w:sz w:val="22"/>
          <w:szCs w:val="22"/>
        </w:rPr>
        <w:t xml:space="preserve"> </w:t>
      </w:r>
      <w:r w:rsidR="005E7199" w:rsidRPr="00EC4073">
        <w:rPr>
          <w:i/>
          <w:color w:val="D0CECE" w:themeColor="background2" w:themeShade="E6"/>
          <w:sz w:val="22"/>
          <w:szCs w:val="22"/>
        </w:rPr>
        <w:t>&lt;</w:t>
      </w:r>
      <w:r w:rsidR="005E7199" w:rsidRPr="00EC4073">
        <w:rPr>
          <w:i/>
          <w:color w:val="D0CECE" w:themeColor="background2" w:themeShade="E6"/>
          <w:sz w:val="22"/>
          <w:szCs w:val="22"/>
          <w:highlight w:val="yellow"/>
        </w:rPr>
        <w:t>insert price</w:t>
      </w:r>
      <w:r w:rsidR="005E7199" w:rsidRPr="00EC4073">
        <w:rPr>
          <w:i/>
          <w:color w:val="D0CECE" w:themeColor="background2" w:themeShade="E6"/>
          <w:sz w:val="22"/>
          <w:szCs w:val="22"/>
        </w:rPr>
        <w:t>&gt;</w:t>
      </w:r>
      <w:r w:rsidR="005E7199">
        <w:rPr>
          <w:i/>
          <w:color w:val="D0CECE" w:themeColor="background2" w:themeShade="E6"/>
          <w:sz w:val="22"/>
          <w:szCs w:val="22"/>
        </w:rPr>
        <w:t xml:space="preserve"> - Not applicable. </w:t>
      </w:r>
    </w:p>
    <w:p w14:paraId="55CD8624" w14:textId="244872C6" w:rsidR="0047783A" w:rsidRPr="00492260" w:rsidRDefault="0047783A" w:rsidP="0047783A">
      <w:pPr>
        <w:ind w:left="709" w:hanging="709"/>
        <w:jc w:val="both"/>
        <w:rPr>
          <w:color w:val="D0CECE" w:themeColor="background2" w:themeShade="E6"/>
          <w:sz w:val="22"/>
          <w:szCs w:val="22"/>
        </w:rPr>
      </w:pPr>
      <w:r w:rsidRPr="00492260">
        <w:rPr>
          <w:b/>
          <w:color w:val="D0CECE" w:themeColor="background2" w:themeShade="E6"/>
          <w:sz w:val="22"/>
          <w:szCs w:val="22"/>
        </w:rPr>
        <w:t>4</w:t>
      </w:r>
      <w:r w:rsidRPr="00492260">
        <w:rPr>
          <w:b/>
          <w:color w:val="D0CECE" w:themeColor="background2" w:themeShade="E6"/>
          <w:sz w:val="22"/>
          <w:szCs w:val="22"/>
        </w:rPr>
        <w:tab/>
      </w:r>
      <w:r w:rsidR="005E7199" w:rsidRPr="00EC4073">
        <w:rPr>
          <w:i/>
          <w:color w:val="D0CECE" w:themeColor="background2" w:themeShade="E6"/>
          <w:sz w:val="22"/>
          <w:szCs w:val="22"/>
        </w:rPr>
        <w:t>We will grant a discount of [&lt;</w:t>
      </w:r>
      <w:r w:rsidR="005E7199" w:rsidRPr="00EC4073">
        <w:rPr>
          <w:i/>
          <w:color w:val="D0CECE" w:themeColor="background2" w:themeShade="E6"/>
          <w:sz w:val="22"/>
          <w:szCs w:val="22"/>
          <w:highlight w:val="yellow"/>
        </w:rPr>
        <w:t>…</w:t>
      </w:r>
      <w:r w:rsidR="005E7199" w:rsidRPr="00EC4073">
        <w:rPr>
          <w:i/>
          <w:color w:val="D0CECE" w:themeColor="background2" w:themeShade="E6"/>
          <w:sz w:val="22"/>
          <w:szCs w:val="22"/>
        </w:rPr>
        <w:t>&gt;%], or [&lt;</w:t>
      </w:r>
      <w:r w:rsidR="005E7199" w:rsidRPr="00EC4073">
        <w:rPr>
          <w:i/>
          <w:color w:val="D0CECE" w:themeColor="background2" w:themeShade="E6"/>
          <w:sz w:val="22"/>
          <w:szCs w:val="22"/>
          <w:highlight w:val="yellow"/>
        </w:rPr>
        <w:t>………</w:t>
      </w:r>
      <w:proofErr w:type="gramStart"/>
      <w:r w:rsidR="005E7199" w:rsidRPr="00EC4073">
        <w:rPr>
          <w:i/>
          <w:color w:val="D0CECE" w:themeColor="background2" w:themeShade="E6"/>
          <w:sz w:val="22"/>
          <w:szCs w:val="22"/>
          <w:highlight w:val="yellow"/>
        </w:rPr>
        <w:t>…..</w:t>
      </w:r>
      <w:proofErr w:type="gramEnd"/>
      <w:r w:rsidR="005E7199" w:rsidRPr="00EC4073">
        <w:rPr>
          <w:i/>
          <w:color w:val="D0CECE" w:themeColor="background2" w:themeShade="E6"/>
          <w:sz w:val="22"/>
          <w:szCs w:val="22"/>
        </w:rPr>
        <w:t>&gt;]</w:t>
      </w:r>
      <w:r w:rsidR="005E7199">
        <w:rPr>
          <w:i/>
          <w:color w:val="D0CECE" w:themeColor="background2" w:themeShade="E6"/>
          <w:sz w:val="22"/>
          <w:szCs w:val="22"/>
        </w:rPr>
        <w:t xml:space="preserve"> – Not applicable. </w:t>
      </w:r>
      <w:r w:rsidR="00492260" w:rsidRPr="00492260">
        <w:rPr>
          <w:color w:val="D0CECE" w:themeColor="background2" w:themeShade="E6"/>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38F214D2" w14:textId="2DCD2BF8"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If our tender is accepted</w:t>
      </w:r>
      <w:r w:rsidR="006826FC">
        <w:rPr>
          <w:sz w:val="22"/>
          <w:szCs w:val="22"/>
        </w:rPr>
        <w:t xml:space="preserve"> and for orders equal to or exceeding 150,000.00 Euros</w:t>
      </w:r>
      <w:r w:rsidRPr="006A5F84">
        <w:rPr>
          <w:sz w:val="22"/>
          <w:szCs w:val="22"/>
        </w:rPr>
        <w:t xml:space="preserve">,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A1599BA"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69B73B73"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3570A489"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D64597">
        <w:rPr>
          <w:sz w:val="22"/>
          <w:szCs w:val="22"/>
          <w:highlight w:val="lightGray"/>
        </w:rPr>
        <w:t xml:space="preserve"> </w:t>
      </w:r>
      <w:r w:rsidR="006E4B07" w:rsidRPr="009D643A">
        <w:rPr>
          <w:sz w:val="22"/>
          <w:szCs w:val="22"/>
          <w:highlight w:val="lightGray"/>
        </w:rPr>
        <w:t>[We confirm, as capacity-providing entity to be jointly and severally bound in respect of the obligations under the contract, including for any recoverable amount.]</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lastRenderedPageBreak/>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w:t>
      </w:r>
      <w:proofErr w:type="gramStart"/>
      <w:r>
        <w:rPr>
          <w:color w:val="000000"/>
          <w:sz w:val="22"/>
          <w:szCs w:val="22"/>
        </w:rPr>
        <w:t>subcontractors  are</w:t>
      </w:r>
      <w:proofErr w:type="gramEnd"/>
      <w:r>
        <w:rPr>
          <w:color w:val="000000"/>
          <w:sz w:val="22"/>
          <w:szCs w:val="22"/>
        </w:rPr>
        <w:t xml:space="preserv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23"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w:t>
      </w:r>
      <w:proofErr w:type="gramStart"/>
      <w:r w:rsidR="00FF346A" w:rsidRPr="00FF346A">
        <w:rPr>
          <w:sz w:val="22"/>
          <w:szCs w:val="22"/>
        </w:rPr>
        <w:t>if  the</w:t>
      </w:r>
      <w:proofErr w:type="gramEnd"/>
      <w:r w:rsidR="00FF346A" w:rsidRPr="00FF346A">
        <w:rPr>
          <w:sz w:val="22"/>
          <w:szCs w:val="22"/>
        </w:rPr>
        <w:t xml:space="preserv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379A730E"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3BC64349" w14:textId="77777777" w:rsidR="0047783A" w:rsidRPr="006A5F84" w:rsidRDefault="0047783A" w:rsidP="0047783A">
      <w:pPr>
        <w:keepNext/>
        <w:keepLines/>
        <w:widowControl w:val="0"/>
        <w:ind w:left="709"/>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10206"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59288C">
        <w:tc>
          <w:tcPr>
            <w:tcW w:w="3261" w:type="dxa"/>
            <w:tcBorders>
              <w:bottom w:val="nil"/>
            </w:tcBorders>
            <w:shd w:val="pct5" w:color="auto" w:fill="FFFFFF"/>
          </w:tcPr>
          <w:p w14:paraId="4010149F" w14:textId="77777777" w:rsidR="00B95E2A" w:rsidRDefault="00B95E2A" w:rsidP="0047783A">
            <w:pPr>
              <w:keepNext/>
              <w:keepLines/>
              <w:widowControl w:val="0"/>
              <w:jc w:val="center"/>
              <w:rPr>
                <w:b/>
                <w:sz w:val="22"/>
                <w:szCs w:val="22"/>
              </w:rPr>
            </w:pPr>
            <w:bookmarkStart w:id="2" w:name="_GoBack"/>
            <w:bookmarkEnd w:id="2"/>
            <w:r w:rsidRPr="006A5F84">
              <w:rPr>
                <w:b/>
                <w:sz w:val="22"/>
                <w:szCs w:val="22"/>
              </w:rPr>
              <w:t>Financial data</w:t>
            </w:r>
          </w:p>
          <w:p w14:paraId="43F3EE14" w14:textId="5499E76C" w:rsidR="00B95E2A" w:rsidRPr="006A5F84" w:rsidRDefault="00B95E2A" w:rsidP="0047783A">
            <w:pPr>
              <w:keepNext/>
              <w:keepLines/>
              <w:widowControl w:val="0"/>
              <w:jc w:val="center"/>
              <w:rPr>
                <w:b/>
                <w:sz w:val="22"/>
                <w:szCs w:val="22"/>
              </w:rPr>
            </w:pPr>
          </w:p>
        </w:tc>
        <w:tc>
          <w:tcPr>
            <w:tcW w:w="1417" w:type="dxa"/>
            <w:tcBorders>
              <w:bottom w:val="nil"/>
            </w:tcBorders>
            <w:shd w:val="pct5" w:color="auto" w:fill="FFFFFF"/>
          </w:tcPr>
          <w:p w14:paraId="000158B3"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4EB47FED" w14:textId="4C24C956" w:rsidR="00B95E2A" w:rsidRPr="006A5F84" w:rsidRDefault="006826FC" w:rsidP="0047783A">
            <w:pPr>
              <w:keepNext/>
              <w:keepLines/>
              <w:widowControl w:val="0"/>
              <w:jc w:val="center"/>
              <w:rPr>
                <w:b/>
                <w:sz w:val="22"/>
                <w:szCs w:val="22"/>
              </w:rPr>
            </w:pPr>
            <w:r>
              <w:rPr>
                <w:b/>
                <w:sz w:val="22"/>
                <w:szCs w:val="22"/>
                <w:highlight w:val="yellow"/>
              </w:rPr>
              <w:t>2021</w:t>
            </w:r>
          </w:p>
          <w:p w14:paraId="7D9C8A13"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796A06F1" w14:textId="77777777" w:rsidR="00B95E2A" w:rsidRDefault="00B95E2A" w:rsidP="0047783A">
            <w:pPr>
              <w:keepNext/>
              <w:keepLines/>
              <w:widowControl w:val="0"/>
              <w:jc w:val="center"/>
              <w:rPr>
                <w:b/>
                <w:sz w:val="22"/>
                <w:szCs w:val="22"/>
              </w:rPr>
            </w:pPr>
            <w:r w:rsidRPr="006A5F84">
              <w:rPr>
                <w:b/>
                <w:sz w:val="22"/>
                <w:szCs w:val="22"/>
              </w:rPr>
              <w:t>Year before last year</w:t>
            </w:r>
          </w:p>
          <w:p w14:paraId="7399381E" w14:textId="23C4D7F8" w:rsidR="00B95E2A" w:rsidRPr="006A5F84" w:rsidRDefault="007947EE" w:rsidP="0047783A">
            <w:pPr>
              <w:keepNext/>
              <w:keepLines/>
              <w:widowControl w:val="0"/>
              <w:jc w:val="center"/>
              <w:rPr>
                <w:b/>
                <w:sz w:val="22"/>
                <w:szCs w:val="22"/>
              </w:rPr>
            </w:pPr>
            <w:r>
              <w:rPr>
                <w:b/>
                <w:sz w:val="22"/>
                <w:szCs w:val="22"/>
                <w:highlight w:val="yellow"/>
              </w:rPr>
              <w:t>2022</w:t>
            </w:r>
            <w:r w:rsidR="00B95E2A" w:rsidRPr="006A5F84">
              <w:rPr>
                <w:b/>
                <w:sz w:val="22"/>
                <w:szCs w:val="22"/>
              </w:rPr>
              <w:br/>
            </w:r>
          </w:p>
          <w:p w14:paraId="580ADEB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34100500" w14:textId="77777777" w:rsidR="00B95E2A" w:rsidRDefault="00B95E2A" w:rsidP="0047783A">
            <w:pPr>
              <w:keepNext/>
              <w:keepLines/>
              <w:widowControl w:val="0"/>
              <w:jc w:val="center"/>
              <w:rPr>
                <w:b/>
                <w:sz w:val="22"/>
                <w:szCs w:val="22"/>
              </w:rPr>
            </w:pPr>
            <w:r w:rsidRPr="006A5F84">
              <w:rPr>
                <w:b/>
                <w:sz w:val="22"/>
                <w:szCs w:val="22"/>
              </w:rPr>
              <w:t>Last year</w:t>
            </w:r>
          </w:p>
          <w:p w14:paraId="659CB301" w14:textId="6BE8FA82" w:rsidR="00B95E2A" w:rsidRPr="006A5F84" w:rsidRDefault="007947EE" w:rsidP="0047783A">
            <w:pPr>
              <w:keepNext/>
              <w:keepLines/>
              <w:widowControl w:val="0"/>
              <w:jc w:val="center"/>
              <w:rPr>
                <w:b/>
                <w:sz w:val="22"/>
                <w:szCs w:val="22"/>
              </w:rPr>
            </w:pPr>
            <w:r>
              <w:rPr>
                <w:b/>
                <w:sz w:val="22"/>
                <w:szCs w:val="22"/>
                <w:highlight w:val="yellow"/>
              </w:rPr>
              <w:t>2023</w:t>
            </w:r>
            <w:r w:rsidR="00B95E2A" w:rsidRPr="006A5F84">
              <w:rPr>
                <w:b/>
                <w:sz w:val="22"/>
                <w:szCs w:val="22"/>
              </w:rPr>
              <w:br/>
            </w:r>
          </w:p>
          <w:p w14:paraId="478C1DAE"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655B80C3"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267AFE8"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ED3FC72" w14:textId="77777777" w:rsidR="00B95E2A" w:rsidRPr="00D64597" w:rsidRDefault="00B95E2A" w:rsidP="00D64597">
            <w:pPr>
              <w:widowControl w:val="0"/>
              <w:spacing w:before="60" w:after="60"/>
              <w:jc w:val="center"/>
              <w:rPr>
                <w:b/>
                <w:sz w:val="22"/>
                <w:szCs w:val="22"/>
                <w:highlight w:val="lightGray"/>
              </w:rPr>
            </w:pPr>
            <w:r w:rsidRPr="00A43FB0">
              <w:rPr>
                <w:b/>
                <w:highlight w:val="lightGray"/>
              </w:rPr>
              <w:t xml:space="preserve">Past </w:t>
            </w:r>
            <w:r w:rsidRPr="00D64597">
              <w:rPr>
                <w:b/>
                <w:sz w:val="22"/>
                <w:szCs w:val="22"/>
                <w:highlight w:val="lightGray"/>
              </w:rPr>
              <w:t>year</w:t>
            </w:r>
            <w:r w:rsidRPr="00D64597">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sidRPr="00D64597">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sidRPr="00B34C65">
              <w:rPr>
                <w:b/>
                <w:sz w:val="22"/>
                <w:szCs w:val="22"/>
                <w:highlight w:val="lightGray"/>
              </w:rPr>
              <w:t>[</w:t>
            </w:r>
            <w:r w:rsidRPr="00B95E2A">
              <w:rPr>
                <w:b/>
                <w:sz w:val="22"/>
                <w:szCs w:val="22"/>
                <w:highlight w:val="lightGray"/>
              </w:rPr>
              <w:t xml:space="preserve">Current </w:t>
            </w:r>
            <w:r w:rsidRPr="00B95E2A">
              <w:rPr>
                <w:b/>
                <w:highlight w:val="lightGray"/>
              </w:rPr>
              <w:t>year</w:t>
            </w:r>
          </w:p>
          <w:p w14:paraId="5C21A2F5" w14:textId="77777777" w:rsidR="00B95E2A" w:rsidRPr="00A43FB0" w:rsidRDefault="00B95E2A" w:rsidP="00B95E2A">
            <w:pPr>
              <w:widowControl w:val="0"/>
              <w:spacing w:before="60" w:after="60"/>
              <w:jc w:val="center"/>
              <w:rPr>
                <w:b/>
                <w:highlight w:val="lightGray"/>
              </w:rPr>
            </w:pPr>
            <w:r w:rsidRPr="00D64597">
              <w:rPr>
                <w:b/>
                <w:sz w:val="22"/>
                <w:szCs w:val="22"/>
                <w:highlight w:val="lightGray"/>
              </w:rPr>
              <w:t>EUR</w:t>
            </w:r>
            <w:r>
              <w:rPr>
                <w:b/>
                <w:sz w:val="22"/>
                <w:szCs w:val="22"/>
              </w:rPr>
              <w:t>]</w:t>
            </w:r>
          </w:p>
        </w:tc>
      </w:tr>
      <w:tr w:rsidR="00B95E2A" w:rsidRPr="006A5F84" w14:paraId="6AF762DB" w14:textId="77777777" w:rsidTr="0059288C">
        <w:trPr>
          <w:cantSplit/>
        </w:trPr>
        <w:tc>
          <w:tcPr>
            <w:tcW w:w="3261" w:type="dxa"/>
            <w:tcBorders>
              <w:top w:val="single" w:sz="6" w:space="0" w:color="auto"/>
              <w:bottom w:val="double" w:sz="2" w:space="0" w:color="auto"/>
            </w:tcBorders>
          </w:tcPr>
          <w:p w14:paraId="61A4A5B9" w14:textId="577947DD"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r w:rsidR="007947EE">
              <w:rPr>
                <w:sz w:val="22"/>
                <w:szCs w:val="22"/>
              </w:rPr>
              <w:t>*</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r w:rsidR="007947EE" w:rsidRPr="006A5F84" w14:paraId="4802EEA2" w14:textId="77777777" w:rsidTr="0059288C">
        <w:trPr>
          <w:cantSplit/>
        </w:trPr>
        <w:tc>
          <w:tcPr>
            <w:tcW w:w="3261" w:type="dxa"/>
            <w:tcBorders>
              <w:top w:val="nil"/>
            </w:tcBorders>
          </w:tcPr>
          <w:p w14:paraId="2F986DC9" w14:textId="77777777" w:rsidR="007947EE" w:rsidRPr="006A5F84" w:rsidRDefault="007947EE" w:rsidP="007947EE">
            <w:pPr>
              <w:keepNext/>
              <w:keepLines/>
              <w:widowControl w:val="0"/>
              <w:rPr>
                <w:sz w:val="22"/>
                <w:szCs w:val="22"/>
              </w:rPr>
            </w:pPr>
            <w:r>
              <w:rPr>
                <w:sz w:val="22"/>
                <w:szCs w:val="22"/>
              </w:rPr>
              <w:t>Current assets</w:t>
            </w:r>
            <w:r w:rsidRPr="006A5F84">
              <w:rPr>
                <w:sz w:val="22"/>
                <w:szCs w:val="22"/>
                <w:vertAlign w:val="superscript"/>
              </w:rPr>
              <w:t>8</w:t>
            </w:r>
            <w:r w:rsidRPr="006A5F84">
              <w:rPr>
                <w:sz w:val="22"/>
                <w:szCs w:val="22"/>
              </w:rPr>
              <w:t xml:space="preserve"> </w:t>
            </w:r>
          </w:p>
        </w:tc>
        <w:tc>
          <w:tcPr>
            <w:tcW w:w="1417" w:type="dxa"/>
            <w:tcBorders>
              <w:top w:val="nil"/>
            </w:tcBorders>
            <w:vAlign w:val="center"/>
          </w:tcPr>
          <w:p w14:paraId="05B8862C" w14:textId="1C77FB23" w:rsidR="007947EE" w:rsidRPr="006A5F84" w:rsidRDefault="007947EE" w:rsidP="007947EE">
            <w:pPr>
              <w:keepNext/>
              <w:keepLines/>
              <w:widowControl w:val="0"/>
              <w:rPr>
                <w:sz w:val="22"/>
                <w:szCs w:val="22"/>
              </w:rPr>
            </w:pPr>
            <w:r>
              <w:t>N/A</w:t>
            </w:r>
          </w:p>
        </w:tc>
        <w:tc>
          <w:tcPr>
            <w:tcW w:w="1276" w:type="dxa"/>
            <w:tcBorders>
              <w:top w:val="nil"/>
            </w:tcBorders>
            <w:vAlign w:val="center"/>
          </w:tcPr>
          <w:p w14:paraId="13000AC6" w14:textId="41EA3C51" w:rsidR="007947EE" w:rsidRPr="006A5F84" w:rsidRDefault="007947EE" w:rsidP="007947EE">
            <w:pPr>
              <w:keepNext/>
              <w:keepLines/>
              <w:widowControl w:val="0"/>
              <w:rPr>
                <w:sz w:val="22"/>
                <w:szCs w:val="22"/>
              </w:rPr>
            </w:pPr>
            <w:r>
              <w:t>N/A</w:t>
            </w:r>
          </w:p>
        </w:tc>
        <w:tc>
          <w:tcPr>
            <w:tcW w:w="1134" w:type="dxa"/>
            <w:tcBorders>
              <w:top w:val="nil"/>
              <w:bottom w:val="single" w:sz="6" w:space="0" w:color="auto"/>
            </w:tcBorders>
            <w:vAlign w:val="center"/>
          </w:tcPr>
          <w:p w14:paraId="03A9F7AB" w14:textId="5218B7A8" w:rsidR="007947EE" w:rsidRPr="006A5F84" w:rsidRDefault="007947EE" w:rsidP="007947EE">
            <w:pPr>
              <w:keepNext/>
              <w:keepLines/>
              <w:widowControl w:val="0"/>
              <w:rPr>
                <w:sz w:val="22"/>
                <w:szCs w:val="22"/>
              </w:rPr>
            </w:pPr>
            <w:r>
              <w:t>N/A</w:t>
            </w:r>
          </w:p>
        </w:tc>
        <w:tc>
          <w:tcPr>
            <w:tcW w:w="1134" w:type="dxa"/>
            <w:tcBorders>
              <w:top w:val="nil"/>
              <w:bottom w:val="single" w:sz="6" w:space="0" w:color="auto"/>
            </w:tcBorders>
            <w:vAlign w:val="center"/>
          </w:tcPr>
          <w:p w14:paraId="2A8F1544" w14:textId="194A85C5" w:rsidR="007947EE" w:rsidRPr="006A5F84" w:rsidRDefault="007947EE" w:rsidP="007947EE">
            <w:pPr>
              <w:keepNext/>
              <w:keepLines/>
              <w:widowControl w:val="0"/>
              <w:rPr>
                <w:sz w:val="22"/>
                <w:szCs w:val="22"/>
              </w:rPr>
            </w:pPr>
            <w:r>
              <w:t>N/A</w:t>
            </w:r>
          </w:p>
        </w:tc>
        <w:tc>
          <w:tcPr>
            <w:tcW w:w="992" w:type="dxa"/>
            <w:tcBorders>
              <w:top w:val="nil"/>
              <w:bottom w:val="single" w:sz="6" w:space="0" w:color="auto"/>
            </w:tcBorders>
            <w:vAlign w:val="center"/>
          </w:tcPr>
          <w:p w14:paraId="4E2FA9BE" w14:textId="5AFA92F5" w:rsidR="007947EE" w:rsidRPr="006A5F84" w:rsidRDefault="007947EE" w:rsidP="007947EE">
            <w:pPr>
              <w:keepNext/>
              <w:keepLines/>
              <w:widowControl w:val="0"/>
              <w:rPr>
                <w:sz w:val="22"/>
                <w:szCs w:val="22"/>
              </w:rPr>
            </w:pPr>
            <w:r>
              <w:t>N/A</w:t>
            </w:r>
          </w:p>
        </w:tc>
        <w:tc>
          <w:tcPr>
            <w:tcW w:w="992" w:type="dxa"/>
            <w:tcBorders>
              <w:top w:val="nil"/>
              <w:bottom w:val="single" w:sz="6" w:space="0" w:color="auto"/>
            </w:tcBorders>
            <w:vAlign w:val="center"/>
          </w:tcPr>
          <w:p w14:paraId="158FC846" w14:textId="59E4AA47" w:rsidR="007947EE" w:rsidRPr="006A5F84" w:rsidRDefault="007947EE" w:rsidP="007947EE">
            <w:pPr>
              <w:keepNext/>
              <w:keepLines/>
              <w:widowControl w:val="0"/>
              <w:rPr>
                <w:sz w:val="22"/>
                <w:szCs w:val="22"/>
              </w:rPr>
            </w:pPr>
            <w:r>
              <w:t>N/A</w:t>
            </w:r>
          </w:p>
        </w:tc>
      </w:tr>
      <w:tr w:rsidR="007947EE" w:rsidRPr="006A5F84" w14:paraId="38C01F93" w14:textId="77777777" w:rsidTr="0059288C">
        <w:trPr>
          <w:cantSplit/>
        </w:trPr>
        <w:tc>
          <w:tcPr>
            <w:tcW w:w="3261" w:type="dxa"/>
          </w:tcPr>
          <w:p w14:paraId="3389A873" w14:textId="77777777" w:rsidR="007947EE" w:rsidRPr="006A5F84" w:rsidRDefault="007947EE" w:rsidP="007947EE">
            <w:pPr>
              <w:keepNext/>
              <w:keepLines/>
              <w:widowControl w:val="0"/>
              <w:rPr>
                <w:sz w:val="22"/>
                <w:szCs w:val="22"/>
              </w:rPr>
            </w:pPr>
            <w:r>
              <w:rPr>
                <w:sz w:val="22"/>
                <w:szCs w:val="22"/>
              </w:rPr>
              <w:t>Current liabilities</w:t>
            </w:r>
            <w:r w:rsidRPr="006A5F84">
              <w:rPr>
                <w:sz w:val="22"/>
                <w:szCs w:val="22"/>
                <w:vertAlign w:val="superscript"/>
              </w:rPr>
              <w:t>9</w:t>
            </w:r>
            <w:r w:rsidRPr="006A5F84">
              <w:rPr>
                <w:sz w:val="22"/>
                <w:szCs w:val="22"/>
              </w:rPr>
              <w:t xml:space="preserve"> </w:t>
            </w:r>
          </w:p>
        </w:tc>
        <w:tc>
          <w:tcPr>
            <w:tcW w:w="1417" w:type="dxa"/>
            <w:vAlign w:val="center"/>
          </w:tcPr>
          <w:p w14:paraId="43101753" w14:textId="34654780" w:rsidR="007947EE" w:rsidRPr="006A5F84" w:rsidRDefault="007947EE" w:rsidP="007947EE">
            <w:pPr>
              <w:keepNext/>
              <w:keepLines/>
              <w:widowControl w:val="0"/>
              <w:rPr>
                <w:sz w:val="22"/>
                <w:szCs w:val="22"/>
              </w:rPr>
            </w:pPr>
            <w:r>
              <w:t>N/A</w:t>
            </w:r>
          </w:p>
        </w:tc>
        <w:tc>
          <w:tcPr>
            <w:tcW w:w="1276" w:type="dxa"/>
            <w:vAlign w:val="center"/>
          </w:tcPr>
          <w:p w14:paraId="5B5B92EF" w14:textId="2C74CDF2" w:rsidR="007947EE" w:rsidRPr="006A5F84" w:rsidRDefault="007947EE" w:rsidP="007947EE">
            <w:pPr>
              <w:keepNext/>
              <w:keepLines/>
              <w:widowControl w:val="0"/>
              <w:rPr>
                <w:sz w:val="22"/>
                <w:szCs w:val="22"/>
              </w:rPr>
            </w:pPr>
            <w:r>
              <w:t>N/A</w:t>
            </w:r>
          </w:p>
        </w:tc>
        <w:tc>
          <w:tcPr>
            <w:tcW w:w="1134" w:type="dxa"/>
            <w:tcBorders>
              <w:top w:val="single" w:sz="6" w:space="0" w:color="auto"/>
              <w:bottom w:val="single" w:sz="6" w:space="0" w:color="auto"/>
            </w:tcBorders>
            <w:shd w:val="clear" w:color="auto" w:fill="auto"/>
            <w:vAlign w:val="center"/>
          </w:tcPr>
          <w:p w14:paraId="6320B51C" w14:textId="180D8B97" w:rsidR="007947EE" w:rsidRPr="006A5F84" w:rsidRDefault="007947EE" w:rsidP="007947EE">
            <w:pPr>
              <w:keepNext/>
              <w:keepLines/>
              <w:widowControl w:val="0"/>
              <w:rPr>
                <w:sz w:val="22"/>
                <w:szCs w:val="22"/>
              </w:rPr>
            </w:pPr>
            <w:r>
              <w:t>N/A</w:t>
            </w:r>
          </w:p>
        </w:tc>
        <w:tc>
          <w:tcPr>
            <w:tcW w:w="1134" w:type="dxa"/>
            <w:tcBorders>
              <w:top w:val="single" w:sz="6" w:space="0" w:color="auto"/>
              <w:bottom w:val="single" w:sz="6" w:space="0" w:color="auto"/>
            </w:tcBorders>
            <w:shd w:val="clear" w:color="auto" w:fill="auto"/>
            <w:vAlign w:val="center"/>
          </w:tcPr>
          <w:p w14:paraId="78D0EEA7" w14:textId="5AB0EF0E" w:rsidR="007947EE" w:rsidRPr="006A5F84" w:rsidRDefault="007947EE" w:rsidP="007947EE">
            <w:pPr>
              <w:keepNext/>
              <w:keepLines/>
              <w:widowControl w:val="0"/>
              <w:rPr>
                <w:sz w:val="22"/>
                <w:szCs w:val="22"/>
              </w:rPr>
            </w:pPr>
            <w:r>
              <w:t>N/A</w:t>
            </w:r>
          </w:p>
        </w:tc>
        <w:tc>
          <w:tcPr>
            <w:tcW w:w="992" w:type="dxa"/>
            <w:tcBorders>
              <w:top w:val="single" w:sz="6" w:space="0" w:color="auto"/>
              <w:bottom w:val="single" w:sz="6" w:space="0" w:color="auto"/>
            </w:tcBorders>
            <w:shd w:val="clear" w:color="auto" w:fill="auto"/>
            <w:vAlign w:val="center"/>
          </w:tcPr>
          <w:p w14:paraId="026063B3" w14:textId="50CFC5B3" w:rsidR="007947EE" w:rsidRPr="006A5F84" w:rsidRDefault="007947EE" w:rsidP="007947EE">
            <w:pPr>
              <w:keepNext/>
              <w:keepLines/>
              <w:widowControl w:val="0"/>
              <w:rPr>
                <w:sz w:val="22"/>
                <w:szCs w:val="22"/>
              </w:rPr>
            </w:pPr>
            <w:r>
              <w:t>N/A</w:t>
            </w:r>
          </w:p>
        </w:tc>
        <w:tc>
          <w:tcPr>
            <w:tcW w:w="992" w:type="dxa"/>
            <w:tcBorders>
              <w:top w:val="single" w:sz="6" w:space="0" w:color="auto"/>
              <w:bottom w:val="single" w:sz="6" w:space="0" w:color="auto"/>
            </w:tcBorders>
            <w:vAlign w:val="center"/>
          </w:tcPr>
          <w:p w14:paraId="46DD7436" w14:textId="4DE04728" w:rsidR="007947EE" w:rsidRPr="006A5F84" w:rsidRDefault="007947EE" w:rsidP="007947EE">
            <w:pPr>
              <w:keepNext/>
              <w:keepLines/>
              <w:widowControl w:val="0"/>
              <w:rPr>
                <w:sz w:val="22"/>
                <w:szCs w:val="22"/>
              </w:rPr>
            </w:pPr>
            <w:r>
              <w:t>N/A</w:t>
            </w:r>
          </w:p>
        </w:tc>
      </w:tr>
      <w:tr w:rsidR="007947EE" w:rsidRPr="006A5F84" w14:paraId="2E69891B" w14:textId="77777777" w:rsidTr="0059288C">
        <w:trPr>
          <w:cantSplit/>
        </w:trPr>
        <w:tc>
          <w:tcPr>
            <w:tcW w:w="3261" w:type="dxa"/>
          </w:tcPr>
          <w:p w14:paraId="3D8820B8" w14:textId="77777777" w:rsidR="007947EE" w:rsidRPr="00CF5D66" w:rsidRDefault="007947EE" w:rsidP="007947EE">
            <w:pPr>
              <w:keepNext/>
              <w:keepLines/>
              <w:widowControl w:val="0"/>
              <w:rPr>
                <w:sz w:val="22"/>
                <w:szCs w:val="22"/>
                <w:lang w:val="fr-BE"/>
              </w:rPr>
            </w:pPr>
            <w:r w:rsidRPr="00CF5D66">
              <w:rPr>
                <w:sz w:val="22"/>
                <w:szCs w:val="22"/>
                <w:highlight w:val="lightGray"/>
                <w:lang w:val="fr-BE"/>
              </w:rPr>
              <w:t>[</w:t>
            </w:r>
            <w:proofErr w:type="spellStart"/>
            <w:r w:rsidRPr="00CF5D66">
              <w:rPr>
                <w:sz w:val="22"/>
                <w:szCs w:val="22"/>
                <w:highlight w:val="lightGray"/>
                <w:lang w:val="fr-BE"/>
              </w:rPr>
              <w:t>Current</w:t>
            </w:r>
            <w:proofErr w:type="spellEnd"/>
            <w:r w:rsidRPr="00CF5D66">
              <w:rPr>
                <w:sz w:val="22"/>
                <w:szCs w:val="22"/>
                <w:highlight w:val="lightGray"/>
                <w:lang w:val="fr-BE"/>
              </w:rPr>
              <w:t xml:space="preserve"> ratio (</w:t>
            </w:r>
            <w:proofErr w:type="spellStart"/>
            <w:r w:rsidRPr="00CF5D66">
              <w:rPr>
                <w:sz w:val="22"/>
                <w:szCs w:val="22"/>
                <w:highlight w:val="lightGray"/>
                <w:lang w:val="fr-BE"/>
              </w:rPr>
              <w:t>current</w:t>
            </w:r>
            <w:proofErr w:type="spellEnd"/>
            <w:r w:rsidRPr="00CF5D66">
              <w:rPr>
                <w:sz w:val="22"/>
                <w:szCs w:val="22"/>
                <w:highlight w:val="lightGray"/>
                <w:lang w:val="fr-BE"/>
              </w:rPr>
              <w:t xml:space="preserve"> assets/</w:t>
            </w:r>
            <w:proofErr w:type="spellStart"/>
            <w:r w:rsidRPr="00CF5D66">
              <w:rPr>
                <w:sz w:val="22"/>
                <w:szCs w:val="22"/>
                <w:highlight w:val="lightGray"/>
                <w:lang w:val="fr-BE"/>
              </w:rPr>
              <w:t>current</w:t>
            </w:r>
            <w:proofErr w:type="spellEnd"/>
            <w:r w:rsidRPr="00CF5D66">
              <w:rPr>
                <w:sz w:val="22"/>
                <w:szCs w:val="22"/>
                <w:highlight w:val="lightGray"/>
                <w:lang w:val="fr-BE"/>
              </w:rPr>
              <w:t xml:space="preserve"> </w:t>
            </w:r>
            <w:proofErr w:type="spellStart"/>
            <w:r w:rsidRPr="00CF5D66">
              <w:rPr>
                <w:sz w:val="22"/>
                <w:szCs w:val="22"/>
                <w:highlight w:val="lightGray"/>
                <w:lang w:val="fr-BE"/>
              </w:rPr>
              <w:t>liabilities</w:t>
            </w:r>
            <w:proofErr w:type="spellEnd"/>
            <w:r w:rsidRPr="00CF5D66">
              <w:rPr>
                <w:sz w:val="22"/>
                <w:szCs w:val="22"/>
                <w:highlight w:val="lightGray"/>
                <w:lang w:val="fr-BE"/>
              </w:rPr>
              <w:t>)</w:t>
            </w:r>
          </w:p>
        </w:tc>
        <w:tc>
          <w:tcPr>
            <w:tcW w:w="1417" w:type="dxa"/>
            <w:tcBorders>
              <w:bottom w:val="single" w:sz="6" w:space="0" w:color="auto"/>
            </w:tcBorders>
            <w:vAlign w:val="center"/>
          </w:tcPr>
          <w:p w14:paraId="2A5C1646" w14:textId="63DF336D" w:rsidR="007947EE" w:rsidRPr="006A5F84" w:rsidRDefault="007947EE" w:rsidP="007947EE">
            <w:pPr>
              <w:keepNext/>
              <w:keepLines/>
              <w:widowControl w:val="0"/>
              <w:rPr>
                <w:sz w:val="22"/>
                <w:szCs w:val="22"/>
              </w:rPr>
            </w:pPr>
            <w:r>
              <w:t>N/A</w:t>
            </w:r>
          </w:p>
        </w:tc>
        <w:tc>
          <w:tcPr>
            <w:tcW w:w="1276" w:type="dxa"/>
            <w:tcBorders>
              <w:bottom w:val="single" w:sz="6" w:space="0" w:color="auto"/>
            </w:tcBorders>
            <w:vAlign w:val="center"/>
          </w:tcPr>
          <w:p w14:paraId="29CF56B2" w14:textId="04C4D383" w:rsidR="007947EE" w:rsidRPr="006A5F84" w:rsidRDefault="007947EE" w:rsidP="007947EE">
            <w:pPr>
              <w:keepNext/>
              <w:keepLines/>
              <w:widowControl w:val="0"/>
              <w:rPr>
                <w:sz w:val="22"/>
                <w:szCs w:val="22"/>
              </w:rPr>
            </w:pPr>
            <w:r>
              <w:t>N/A</w:t>
            </w:r>
          </w:p>
        </w:tc>
        <w:tc>
          <w:tcPr>
            <w:tcW w:w="1134" w:type="dxa"/>
            <w:tcBorders>
              <w:top w:val="single" w:sz="6" w:space="0" w:color="auto"/>
              <w:bottom w:val="single" w:sz="6" w:space="0" w:color="auto"/>
            </w:tcBorders>
            <w:shd w:val="clear" w:color="auto" w:fill="auto"/>
            <w:vAlign w:val="center"/>
          </w:tcPr>
          <w:p w14:paraId="123DA749" w14:textId="1FD0ABEE" w:rsidR="007947EE" w:rsidRPr="006A5F84" w:rsidRDefault="007947EE" w:rsidP="007947EE">
            <w:pPr>
              <w:keepNext/>
              <w:keepLines/>
              <w:widowControl w:val="0"/>
              <w:rPr>
                <w:sz w:val="22"/>
                <w:szCs w:val="22"/>
              </w:rPr>
            </w:pPr>
            <w:r>
              <w:t>N/A</w:t>
            </w:r>
          </w:p>
        </w:tc>
        <w:tc>
          <w:tcPr>
            <w:tcW w:w="1134" w:type="dxa"/>
            <w:tcBorders>
              <w:top w:val="single" w:sz="6" w:space="0" w:color="auto"/>
              <w:bottom w:val="single" w:sz="6" w:space="0" w:color="auto"/>
            </w:tcBorders>
            <w:shd w:val="clear" w:color="auto" w:fill="auto"/>
            <w:vAlign w:val="center"/>
          </w:tcPr>
          <w:p w14:paraId="62474CF8" w14:textId="0DF3062F" w:rsidR="007947EE" w:rsidRPr="006A5F84" w:rsidRDefault="007947EE" w:rsidP="007947EE">
            <w:pPr>
              <w:keepNext/>
              <w:keepLines/>
              <w:widowControl w:val="0"/>
              <w:rPr>
                <w:sz w:val="22"/>
                <w:szCs w:val="22"/>
              </w:rPr>
            </w:pPr>
            <w:r>
              <w:t>N/A</w:t>
            </w:r>
          </w:p>
        </w:tc>
        <w:tc>
          <w:tcPr>
            <w:tcW w:w="992" w:type="dxa"/>
            <w:tcBorders>
              <w:top w:val="single" w:sz="6" w:space="0" w:color="auto"/>
              <w:bottom w:val="single" w:sz="6" w:space="0" w:color="auto"/>
            </w:tcBorders>
            <w:shd w:val="clear" w:color="auto" w:fill="auto"/>
            <w:vAlign w:val="center"/>
          </w:tcPr>
          <w:p w14:paraId="6460C1CC" w14:textId="3F40F864" w:rsidR="007947EE" w:rsidRPr="006A5F84" w:rsidRDefault="007947EE" w:rsidP="007947EE">
            <w:pPr>
              <w:keepNext/>
              <w:keepLines/>
              <w:widowControl w:val="0"/>
              <w:rPr>
                <w:sz w:val="22"/>
                <w:szCs w:val="22"/>
              </w:rPr>
            </w:pPr>
            <w:r>
              <w:t>N/A</w:t>
            </w:r>
          </w:p>
        </w:tc>
        <w:tc>
          <w:tcPr>
            <w:tcW w:w="992" w:type="dxa"/>
            <w:tcBorders>
              <w:top w:val="single" w:sz="6" w:space="0" w:color="auto"/>
              <w:bottom w:val="single" w:sz="6" w:space="0" w:color="auto"/>
            </w:tcBorders>
            <w:vAlign w:val="center"/>
          </w:tcPr>
          <w:p w14:paraId="6EF7AB0A" w14:textId="3A85DA76" w:rsidR="007947EE" w:rsidRPr="006A5F84" w:rsidRDefault="007947EE" w:rsidP="007947EE">
            <w:pPr>
              <w:keepNext/>
              <w:keepLines/>
              <w:widowControl w:val="0"/>
              <w:rPr>
                <w:sz w:val="22"/>
                <w:szCs w:val="22"/>
              </w:rPr>
            </w:pPr>
            <w:r>
              <w:t>N/A</w:t>
            </w:r>
          </w:p>
        </w:tc>
      </w:tr>
    </w:tbl>
    <w:p w14:paraId="32D95AB3" w14:textId="77777777" w:rsidR="007947EE" w:rsidRPr="000C155A" w:rsidRDefault="007947EE" w:rsidP="007947EE">
      <w:pPr>
        <w:keepNext/>
        <w:keepLines/>
        <w:widowControl w:val="0"/>
        <w:spacing w:before="60"/>
        <w:jc w:val="both"/>
        <w:rPr>
          <w:color w:val="FF0000"/>
          <w:sz w:val="22"/>
          <w:szCs w:val="22"/>
        </w:rPr>
      </w:pPr>
      <w:r w:rsidRPr="000C155A">
        <w:rPr>
          <w:color w:val="FF0000"/>
          <w:sz w:val="22"/>
          <w:szCs w:val="22"/>
        </w:rPr>
        <w:t>*In case of the tenderer being a natural person, the use of the term ‘annual turnover’ should be understood as referring to ‘gross annual income’.</w:t>
      </w:r>
    </w:p>
    <w:p w14:paraId="21BDAEFF" w14:textId="77777777" w:rsidR="0047783A" w:rsidRPr="006A5F84" w:rsidRDefault="0047783A" w:rsidP="0047783A">
      <w:pPr>
        <w:keepNext/>
        <w:widowControl w:val="0"/>
        <w:spacing w:before="240"/>
        <w:jc w:val="both"/>
        <w:rPr>
          <w:sz w:val="22"/>
          <w:szCs w:val="22"/>
        </w:rPr>
      </w:pPr>
    </w:p>
    <w:p w14:paraId="04EF2C7B"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0B594A4" w14:textId="77777777" w:rsidTr="00D64597">
        <w:trPr>
          <w:cantSplit/>
          <w:trHeight w:val="303"/>
        </w:trPr>
        <w:tc>
          <w:tcPr>
            <w:tcW w:w="1438" w:type="dxa"/>
            <w:shd w:val="pct5" w:color="auto" w:fill="FFFFFF"/>
          </w:tcPr>
          <w:p w14:paraId="668A14DE"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5A4F6C9A"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340635A0"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6D440141"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64F11B6A"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705AF9C0" w14:textId="77777777" w:rsidTr="00D64597">
        <w:trPr>
          <w:cantSplit/>
          <w:trHeight w:val="303"/>
        </w:trPr>
        <w:tc>
          <w:tcPr>
            <w:tcW w:w="1438" w:type="dxa"/>
            <w:shd w:val="pct5" w:color="auto" w:fill="FFFFFF"/>
          </w:tcPr>
          <w:p w14:paraId="211416F8"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AC1F53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DE8557C"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7524331C"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8C9BACD"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3E1007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07F294EB"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0047A21D"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5722E27D"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7057B8D7"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C6DC6D4" w14:textId="77777777" w:rsidTr="00D64597">
        <w:trPr>
          <w:cantSplit/>
          <w:trHeight w:val="521"/>
        </w:trPr>
        <w:tc>
          <w:tcPr>
            <w:tcW w:w="1438" w:type="dxa"/>
            <w:tcBorders>
              <w:bottom w:val="nil"/>
            </w:tcBorders>
          </w:tcPr>
          <w:p w14:paraId="6D2C3F72" w14:textId="0108EEAC" w:rsidR="00250CE6" w:rsidRPr="006A5F84" w:rsidRDefault="00250CE6" w:rsidP="002D26F0">
            <w:pPr>
              <w:keepLines/>
              <w:widowControl w:val="0"/>
              <w:rPr>
                <w:sz w:val="22"/>
                <w:szCs w:val="22"/>
              </w:rPr>
            </w:pPr>
            <w:r w:rsidRPr="006A5F84">
              <w:rPr>
                <w:sz w:val="22"/>
                <w:szCs w:val="22"/>
              </w:rPr>
              <w:t xml:space="preserve">Permanent </w:t>
            </w:r>
            <w:r w:rsidR="002D26F0">
              <w:rPr>
                <w:sz w:val="22"/>
                <w:szCs w:val="22"/>
              </w:rPr>
              <w:t>personnel</w:t>
            </w:r>
            <w:r w:rsidR="002D26F0" w:rsidRPr="006A5F84">
              <w:rPr>
                <w:sz w:val="22"/>
                <w:szCs w:val="22"/>
              </w:rPr>
              <w:t xml:space="preserve"> </w:t>
            </w:r>
            <w:r w:rsidRPr="006A5F84">
              <w:rPr>
                <w:sz w:val="22"/>
                <w:szCs w:val="22"/>
                <w:vertAlign w:val="superscript"/>
              </w:rPr>
              <w:t>12</w:t>
            </w:r>
          </w:p>
        </w:tc>
        <w:tc>
          <w:tcPr>
            <w:tcW w:w="922" w:type="dxa"/>
            <w:tcBorders>
              <w:bottom w:val="nil"/>
            </w:tcBorders>
          </w:tcPr>
          <w:p w14:paraId="558AECA0" w14:textId="77777777" w:rsidR="00250CE6" w:rsidRPr="006A5F84" w:rsidRDefault="00250CE6" w:rsidP="0047783A">
            <w:pPr>
              <w:keepLines/>
              <w:widowControl w:val="0"/>
              <w:rPr>
                <w:sz w:val="22"/>
                <w:szCs w:val="22"/>
              </w:rPr>
            </w:pPr>
          </w:p>
        </w:tc>
        <w:tc>
          <w:tcPr>
            <w:tcW w:w="922" w:type="dxa"/>
            <w:tcBorders>
              <w:bottom w:val="nil"/>
            </w:tcBorders>
          </w:tcPr>
          <w:p w14:paraId="4DA4ABD6" w14:textId="77777777" w:rsidR="00250CE6" w:rsidRPr="006A5F84" w:rsidRDefault="00250CE6" w:rsidP="0047783A">
            <w:pPr>
              <w:keepLines/>
              <w:widowControl w:val="0"/>
              <w:rPr>
                <w:sz w:val="22"/>
                <w:szCs w:val="22"/>
              </w:rPr>
            </w:pPr>
          </w:p>
        </w:tc>
        <w:tc>
          <w:tcPr>
            <w:tcW w:w="923" w:type="dxa"/>
            <w:tcBorders>
              <w:bottom w:val="nil"/>
            </w:tcBorders>
          </w:tcPr>
          <w:p w14:paraId="4161184B" w14:textId="77777777" w:rsidR="00250CE6" w:rsidRPr="006A5F84" w:rsidRDefault="00250CE6" w:rsidP="0047783A">
            <w:pPr>
              <w:keepLines/>
              <w:widowControl w:val="0"/>
              <w:rPr>
                <w:sz w:val="22"/>
                <w:szCs w:val="22"/>
              </w:rPr>
            </w:pPr>
          </w:p>
        </w:tc>
        <w:tc>
          <w:tcPr>
            <w:tcW w:w="922" w:type="dxa"/>
            <w:tcBorders>
              <w:bottom w:val="nil"/>
            </w:tcBorders>
          </w:tcPr>
          <w:p w14:paraId="44EDD022" w14:textId="77777777" w:rsidR="00250CE6" w:rsidRPr="006A5F84" w:rsidRDefault="00250CE6" w:rsidP="0047783A">
            <w:pPr>
              <w:keepLines/>
              <w:widowControl w:val="0"/>
              <w:rPr>
                <w:sz w:val="22"/>
                <w:szCs w:val="22"/>
              </w:rPr>
            </w:pPr>
          </w:p>
        </w:tc>
        <w:tc>
          <w:tcPr>
            <w:tcW w:w="922" w:type="dxa"/>
            <w:tcBorders>
              <w:bottom w:val="nil"/>
            </w:tcBorders>
          </w:tcPr>
          <w:p w14:paraId="72568EDA" w14:textId="77777777" w:rsidR="00250CE6" w:rsidRPr="006A5F84" w:rsidRDefault="00250CE6" w:rsidP="0047783A">
            <w:pPr>
              <w:keepLines/>
              <w:widowControl w:val="0"/>
              <w:rPr>
                <w:sz w:val="22"/>
                <w:szCs w:val="22"/>
              </w:rPr>
            </w:pPr>
          </w:p>
        </w:tc>
        <w:tc>
          <w:tcPr>
            <w:tcW w:w="923" w:type="dxa"/>
            <w:tcBorders>
              <w:bottom w:val="nil"/>
            </w:tcBorders>
          </w:tcPr>
          <w:p w14:paraId="7DB32D9D" w14:textId="77777777" w:rsidR="00250CE6" w:rsidRPr="006A5F84" w:rsidRDefault="00250CE6" w:rsidP="0047783A">
            <w:pPr>
              <w:keepLines/>
              <w:widowControl w:val="0"/>
              <w:rPr>
                <w:sz w:val="22"/>
                <w:szCs w:val="22"/>
              </w:rPr>
            </w:pPr>
          </w:p>
        </w:tc>
        <w:tc>
          <w:tcPr>
            <w:tcW w:w="922" w:type="dxa"/>
            <w:tcBorders>
              <w:bottom w:val="nil"/>
            </w:tcBorders>
          </w:tcPr>
          <w:p w14:paraId="5DE9D9F1" w14:textId="77777777" w:rsidR="00250CE6" w:rsidRPr="006A5F84" w:rsidRDefault="00250CE6" w:rsidP="0047783A">
            <w:pPr>
              <w:keepLines/>
              <w:widowControl w:val="0"/>
              <w:jc w:val="center"/>
              <w:rPr>
                <w:sz w:val="22"/>
                <w:szCs w:val="22"/>
              </w:rPr>
            </w:pPr>
          </w:p>
        </w:tc>
        <w:tc>
          <w:tcPr>
            <w:tcW w:w="923" w:type="dxa"/>
            <w:tcBorders>
              <w:bottom w:val="nil"/>
            </w:tcBorders>
          </w:tcPr>
          <w:p w14:paraId="6F5AE0C5" w14:textId="77777777" w:rsidR="00250CE6" w:rsidRPr="006A5F84" w:rsidRDefault="00250CE6" w:rsidP="0047783A">
            <w:pPr>
              <w:keepLines/>
              <w:widowControl w:val="0"/>
              <w:jc w:val="center"/>
              <w:rPr>
                <w:sz w:val="22"/>
                <w:szCs w:val="22"/>
              </w:rPr>
            </w:pPr>
          </w:p>
        </w:tc>
      </w:tr>
      <w:tr w:rsidR="00250CE6" w:rsidRPr="006A5F84" w14:paraId="10A98921" w14:textId="77777777" w:rsidTr="00D64597">
        <w:trPr>
          <w:cantSplit/>
          <w:trHeight w:val="511"/>
        </w:trPr>
        <w:tc>
          <w:tcPr>
            <w:tcW w:w="1438" w:type="dxa"/>
          </w:tcPr>
          <w:p w14:paraId="6A715DCC" w14:textId="4EB8DDC1" w:rsidR="00250CE6" w:rsidRPr="006A5F84" w:rsidRDefault="00250CE6" w:rsidP="0047783A">
            <w:pPr>
              <w:keepLines/>
              <w:widowControl w:val="0"/>
              <w:rPr>
                <w:sz w:val="22"/>
                <w:szCs w:val="22"/>
              </w:rPr>
            </w:pPr>
            <w:r w:rsidRPr="006A5F84">
              <w:rPr>
                <w:sz w:val="22"/>
                <w:szCs w:val="22"/>
              </w:rPr>
              <w:t xml:space="preserve">Other </w:t>
            </w:r>
            <w:r w:rsidR="002D26F0">
              <w:rPr>
                <w:sz w:val="22"/>
                <w:szCs w:val="22"/>
              </w:rPr>
              <w:t>personnel</w:t>
            </w:r>
            <w:r w:rsidR="002D26F0" w:rsidRPr="006A5F84">
              <w:rPr>
                <w:sz w:val="22"/>
                <w:szCs w:val="22"/>
              </w:rPr>
              <w:t xml:space="preserve"> </w:t>
            </w:r>
            <w:r w:rsidRPr="006A5F84">
              <w:rPr>
                <w:sz w:val="22"/>
                <w:szCs w:val="22"/>
                <w:vertAlign w:val="superscript"/>
              </w:rPr>
              <w:t>13</w:t>
            </w:r>
          </w:p>
        </w:tc>
        <w:tc>
          <w:tcPr>
            <w:tcW w:w="922" w:type="dxa"/>
          </w:tcPr>
          <w:p w14:paraId="1A285073" w14:textId="77777777" w:rsidR="00250CE6" w:rsidRPr="006A5F84" w:rsidRDefault="00250CE6" w:rsidP="0047783A">
            <w:pPr>
              <w:keepLines/>
              <w:widowControl w:val="0"/>
              <w:rPr>
                <w:sz w:val="22"/>
                <w:szCs w:val="22"/>
              </w:rPr>
            </w:pPr>
          </w:p>
        </w:tc>
        <w:tc>
          <w:tcPr>
            <w:tcW w:w="922" w:type="dxa"/>
          </w:tcPr>
          <w:p w14:paraId="17A3107D" w14:textId="77777777" w:rsidR="00250CE6" w:rsidRPr="006A5F84" w:rsidRDefault="00250CE6" w:rsidP="0047783A">
            <w:pPr>
              <w:keepLines/>
              <w:widowControl w:val="0"/>
              <w:rPr>
                <w:sz w:val="22"/>
                <w:szCs w:val="22"/>
              </w:rPr>
            </w:pPr>
          </w:p>
        </w:tc>
        <w:tc>
          <w:tcPr>
            <w:tcW w:w="923" w:type="dxa"/>
          </w:tcPr>
          <w:p w14:paraId="65BC548A" w14:textId="77777777" w:rsidR="00250CE6" w:rsidRPr="006A5F84" w:rsidRDefault="00250CE6" w:rsidP="0047783A">
            <w:pPr>
              <w:keepLines/>
              <w:widowControl w:val="0"/>
              <w:rPr>
                <w:sz w:val="22"/>
                <w:szCs w:val="22"/>
              </w:rPr>
            </w:pPr>
          </w:p>
        </w:tc>
        <w:tc>
          <w:tcPr>
            <w:tcW w:w="922" w:type="dxa"/>
          </w:tcPr>
          <w:p w14:paraId="050416C4" w14:textId="77777777" w:rsidR="00250CE6" w:rsidRPr="006A5F84" w:rsidRDefault="00250CE6" w:rsidP="0047783A">
            <w:pPr>
              <w:keepLines/>
              <w:widowControl w:val="0"/>
              <w:rPr>
                <w:sz w:val="22"/>
                <w:szCs w:val="22"/>
              </w:rPr>
            </w:pPr>
          </w:p>
        </w:tc>
        <w:tc>
          <w:tcPr>
            <w:tcW w:w="922" w:type="dxa"/>
          </w:tcPr>
          <w:p w14:paraId="08EA0E82" w14:textId="77777777" w:rsidR="00250CE6" w:rsidRPr="006A5F84" w:rsidRDefault="00250CE6" w:rsidP="0047783A">
            <w:pPr>
              <w:keepLines/>
              <w:widowControl w:val="0"/>
              <w:rPr>
                <w:sz w:val="22"/>
                <w:szCs w:val="22"/>
              </w:rPr>
            </w:pPr>
          </w:p>
        </w:tc>
        <w:tc>
          <w:tcPr>
            <w:tcW w:w="923" w:type="dxa"/>
          </w:tcPr>
          <w:p w14:paraId="163B58A3" w14:textId="77777777" w:rsidR="00250CE6" w:rsidRPr="006A5F84" w:rsidRDefault="00250CE6" w:rsidP="0047783A">
            <w:pPr>
              <w:keepLines/>
              <w:widowControl w:val="0"/>
              <w:rPr>
                <w:sz w:val="22"/>
                <w:szCs w:val="22"/>
              </w:rPr>
            </w:pPr>
          </w:p>
        </w:tc>
        <w:tc>
          <w:tcPr>
            <w:tcW w:w="922" w:type="dxa"/>
          </w:tcPr>
          <w:p w14:paraId="7DC41CA9" w14:textId="77777777" w:rsidR="00250CE6" w:rsidRPr="006A5F84" w:rsidRDefault="00250CE6" w:rsidP="0047783A">
            <w:pPr>
              <w:keepLines/>
              <w:widowControl w:val="0"/>
              <w:jc w:val="center"/>
              <w:rPr>
                <w:sz w:val="22"/>
                <w:szCs w:val="22"/>
              </w:rPr>
            </w:pPr>
          </w:p>
        </w:tc>
        <w:tc>
          <w:tcPr>
            <w:tcW w:w="923" w:type="dxa"/>
          </w:tcPr>
          <w:p w14:paraId="678C691E" w14:textId="77777777" w:rsidR="00250CE6" w:rsidRPr="006A5F84" w:rsidRDefault="00250CE6" w:rsidP="0047783A">
            <w:pPr>
              <w:keepLines/>
              <w:widowControl w:val="0"/>
              <w:jc w:val="center"/>
              <w:rPr>
                <w:sz w:val="22"/>
                <w:szCs w:val="22"/>
              </w:rPr>
            </w:pPr>
          </w:p>
        </w:tc>
      </w:tr>
      <w:tr w:rsidR="005A3AB2" w:rsidRPr="006A5F84" w14:paraId="1E371D71" w14:textId="77777777" w:rsidTr="00D64597">
        <w:trPr>
          <w:cantSplit/>
          <w:trHeight w:val="511"/>
        </w:trPr>
        <w:tc>
          <w:tcPr>
            <w:tcW w:w="1438" w:type="dxa"/>
          </w:tcPr>
          <w:p w14:paraId="52FE79AC" w14:textId="77777777" w:rsidR="005A3AB2" w:rsidRPr="006A5F84" w:rsidRDefault="0052694A" w:rsidP="0047783A">
            <w:pPr>
              <w:keepLines/>
              <w:widowControl w:val="0"/>
              <w:rPr>
                <w:sz w:val="22"/>
                <w:szCs w:val="22"/>
              </w:rPr>
            </w:pPr>
            <w:r>
              <w:rPr>
                <w:sz w:val="22"/>
                <w:szCs w:val="22"/>
              </w:rPr>
              <w:t>Total</w:t>
            </w:r>
          </w:p>
        </w:tc>
        <w:tc>
          <w:tcPr>
            <w:tcW w:w="922" w:type="dxa"/>
          </w:tcPr>
          <w:p w14:paraId="078EAEA7" w14:textId="77777777" w:rsidR="005A3AB2" w:rsidRPr="006A5F84" w:rsidRDefault="005A3AB2" w:rsidP="0047783A">
            <w:pPr>
              <w:keepLines/>
              <w:widowControl w:val="0"/>
              <w:rPr>
                <w:sz w:val="22"/>
                <w:szCs w:val="22"/>
              </w:rPr>
            </w:pPr>
          </w:p>
        </w:tc>
        <w:tc>
          <w:tcPr>
            <w:tcW w:w="922" w:type="dxa"/>
          </w:tcPr>
          <w:p w14:paraId="07CEF71E" w14:textId="77777777" w:rsidR="005A3AB2" w:rsidRPr="006A5F84" w:rsidRDefault="005A3AB2" w:rsidP="0047783A">
            <w:pPr>
              <w:keepLines/>
              <w:widowControl w:val="0"/>
              <w:rPr>
                <w:sz w:val="22"/>
                <w:szCs w:val="22"/>
              </w:rPr>
            </w:pPr>
          </w:p>
        </w:tc>
        <w:tc>
          <w:tcPr>
            <w:tcW w:w="923" w:type="dxa"/>
          </w:tcPr>
          <w:p w14:paraId="29EAE116" w14:textId="77777777" w:rsidR="005A3AB2" w:rsidRPr="006A5F84" w:rsidRDefault="005A3AB2" w:rsidP="0047783A">
            <w:pPr>
              <w:keepLines/>
              <w:widowControl w:val="0"/>
              <w:rPr>
                <w:sz w:val="22"/>
                <w:szCs w:val="22"/>
              </w:rPr>
            </w:pPr>
          </w:p>
        </w:tc>
        <w:tc>
          <w:tcPr>
            <w:tcW w:w="922" w:type="dxa"/>
          </w:tcPr>
          <w:p w14:paraId="32C9E2C2" w14:textId="77777777" w:rsidR="005A3AB2" w:rsidRPr="006A5F84" w:rsidRDefault="005A3AB2" w:rsidP="0047783A">
            <w:pPr>
              <w:keepLines/>
              <w:widowControl w:val="0"/>
              <w:rPr>
                <w:sz w:val="22"/>
                <w:szCs w:val="22"/>
              </w:rPr>
            </w:pPr>
          </w:p>
        </w:tc>
        <w:tc>
          <w:tcPr>
            <w:tcW w:w="922" w:type="dxa"/>
          </w:tcPr>
          <w:p w14:paraId="060CF72F" w14:textId="77777777" w:rsidR="005A3AB2" w:rsidRPr="006A5F84" w:rsidRDefault="005A3AB2" w:rsidP="0047783A">
            <w:pPr>
              <w:keepLines/>
              <w:widowControl w:val="0"/>
              <w:rPr>
                <w:sz w:val="22"/>
                <w:szCs w:val="22"/>
              </w:rPr>
            </w:pPr>
          </w:p>
        </w:tc>
        <w:tc>
          <w:tcPr>
            <w:tcW w:w="923" w:type="dxa"/>
          </w:tcPr>
          <w:p w14:paraId="3A737D39" w14:textId="77777777" w:rsidR="005A3AB2" w:rsidRPr="006A5F84" w:rsidRDefault="005A3AB2" w:rsidP="0047783A">
            <w:pPr>
              <w:keepLines/>
              <w:widowControl w:val="0"/>
              <w:rPr>
                <w:sz w:val="22"/>
                <w:szCs w:val="22"/>
              </w:rPr>
            </w:pPr>
          </w:p>
        </w:tc>
        <w:tc>
          <w:tcPr>
            <w:tcW w:w="922" w:type="dxa"/>
          </w:tcPr>
          <w:p w14:paraId="7B97C18E" w14:textId="77777777" w:rsidR="005A3AB2" w:rsidRPr="006A5F84" w:rsidRDefault="005A3AB2" w:rsidP="0047783A">
            <w:pPr>
              <w:keepLines/>
              <w:widowControl w:val="0"/>
              <w:jc w:val="center"/>
              <w:rPr>
                <w:sz w:val="22"/>
                <w:szCs w:val="22"/>
              </w:rPr>
            </w:pPr>
          </w:p>
        </w:tc>
        <w:tc>
          <w:tcPr>
            <w:tcW w:w="923" w:type="dxa"/>
          </w:tcPr>
          <w:p w14:paraId="07E95A3A" w14:textId="77777777" w:rsidR="005A3AB2" w:rsidRPr="006A5F84" w:rsidRDefault="005A3AB2" w:rsidP="0047783A">
            <w:pPr>
              <w:keepLines/>
              <w:widowControl w:val="0"/>
              <w:jc w:val="center"/>
              <w:rPr>
                <w:sz w:val="22"/>
                <w:szCs w:val="22"/>
              </w:rPr>
            </w:pPr>
          </w:p>
        </w:tc>
      </w:tr>
      <w:tr w:rsidR="0052694A" w:rsidRPr="006A5F84" w14:paraId="1936789D" w14:textId="77777777" w:rsidTr="00D64597">
        <w:trPr>
          <w:cantSplit/>
          <w:trHeight w:val="521"/>
        </w:trPr>
        <w:tc>
          <w:tcPr>
            <w:tcW w:w="1438" w:type="dxa"/>
          </w:tcPr>
          <w:p w14:paraId="43713EA2" w14:textId="57E51B0E" w:rsidR="0052694A" w:rsidRPr="006A5F84" w:rsidRDefault="0052694A" w:rsidP="002D26F0">
            <w:pPr>
              <w:keepLines/>
              <w:widowControl w:val="0"/>
              <w:rPr>
                <w:sz w:val="22"/>
                <w:szCs w:val="22"/>
              </w:rPr>
            </w:pPr>
            <w:r w:rsidRPr="006A5F84">
              <w:t xml:space="preserve">Permanent </w:t>
            </w:r>
            <w:r w:rsidR="002D26F0">
              <w:rPr>
                <w:sz w:val="22"/>
                <w:szCs w:val="22"/>
              </w:rPr>
              <w:t>personnel</w:t>
            </w:r>
            <w:r w:rsidRPr="006A5F84">
              <w:t xml:space="preserve"> as a proportion of total </w:t>
            </w:r>
            <w:r w:rsidR="002D26F0">
              <w:rPr>
                <w:sz w:val="22"/>
                <w:szCs w:val="22"/>
              </w:rPr>
              <w:t>personnel</w:t>
            </w:r>
            <w:r w:rsidR="002D26F0" w:rsidRPr="006A5F84">
              <w:rPr>
                <w:sz w:val="22"/>
                <w:szCs w:val="22"/>
              </w:rPr>
              <w:t xml:space="preserve"> </w:t>
            </w:r>
            <w:r w:rsidRPr="006A5F84">
              <w:t>(%)</w:t>
            </w:r>
          </w:p>
        </w:tc>
        <w:tc>
          <w:tcPr>
            <w:tcW w:w="922" w:type="dxa"/>
          </w:tcPr>
          <w:p w14:paraId="6A7CAABC" w14:textId="77777777" w:rsidR="0052694A" w:rsidRPr="006A5F84" w:rsidRDefault="0052694A" w:rsidP="0047783A">
            <w:pPr>
              <w:keepLines/>
              <w:widowControl w:val="0"/>
              <w:rPr>
                <w:sz w:val="22"/>
                <w:szCs w:val="22"/>
              </w:rPr>
            </w:pPr>
            <w:r w:rsidRPr="006A5F84">
              <w:t>%</w:t>
            </w:r>
          </w:p>
        </w:tc>
        <w:tc>
          <w:tcPr>
            <w:tcW w:w="922" w:type="dxa"/>
          </w:tcPr>
          <w:p w14:paraId="4BAEDEFD" w14:textId="77777777" w:rsidR="0052694A" w:rsidRPr="006A5F84" w:rsidRDefault="0052694A" w:rsidP="0047783A">
            <w:pPr>
              <w:keepLines/>
              <w:widowControl w:val="0"/>
              <w:rPr>
                <w:sz w:val="22"/>
                <w:szCs w:val="22"/>
              </w:rPr>
            </w:pPr>
            <w:r w:rsidRPr="006A5F84">
              <w:t>%</w:t>
            </w:r>
          </w:p>
        </w:tc>
        <w:tc>
          <w:tcPr>
            <w:tcW w:w="923" w:type="dxa"/>
          </w:tcPr>
          <w:p w14:paraId="0EAD70F2" w14:textId="77777777" w:rsidR="0052694A" w:rsidRPr="006A5F84" w:rsidRDefault="0052694A" w:rsidP="0047783A">
            <w:pPr>
              <w:keepLines/>
              <w:widowControl w:val="0"/>
              <w:rPr>
                <w:sz w:val="22"/>
                <w:szCs w:val="22"/>
              </w:rPr>
            </w:pPr>
            <w:r w:rsidRPr="006A5F84">
              <w:t>%</w:t>
            </w:r>
          </w:p>
        </w:tc>
        <w:tc>
          <w:tcPr>
            <w:tcW w:w="922" w:type="dxa"/>
          </w:tcPr>
          <w:p w14:paraId="2ED2B002" w14:textId="77777777" w:rsidR="0052694A" w:rsidRPr="006A5F84" w:rsidRDefault="0052694A" w:rsidP="0047783A">
            <w:pPr>
              <w:keepLines/>
              <w:widowControl w:val="0"/>
              <w:rPr>
                <w:sz w:val="22"/>
                <w:szCs w:val="22"/>
              </w:rPr>
            </w:pPr>
            <w:r w:rsidRPr="006A5F84">
              <w:t>%</w:t>
            </w:r>
          </w:p>
        </w:tc>
        <w:tc>
          <w:tcPr>
            <w:tcW w:w="922" w:type="dxa"/>
          </w:tcPr>
          <w:p w14:paraId="63B70A20" w14:textId="77777777" w:rsidR="0052694A" w:rsidRPr="006A5F84" w:rsidRDefault="0052694A" w:rsidP="0047783A">
            <w:pPr>
              <w:keepLines/>
              <w:widowControl w:val="0"/>
              <w:rPr>
                <w:sz w:val="22"/>
                <w:szCs w:val="22"/>
              </w:rPr>
            </w:pPr>
            <w:r w:rsidRPr="006A5F84">
              <w:t>%</w:t>
            </w:r>
          </w:p>
        </w:tc>
        <w:tc>
          <w:tcPr>
            <w:tcW w:w="923" w:type="dxa"/>
          </w:tcPr>
          <w:p w14:paraId="000C5FD2" w14:textId="77777777" w:rsidR="0052694A" w:rsidRPr="006A5F84" w:rsidRDefault="0052694A" w:rsidP="0047783A">
            <w:pPr>
              <w:keepLines/>
              <w:widowControl w:val="0"/>
              <w:rPr>
                <w:sz w:val="22"/>
                <w:szCs w:val="22"/>
              </w:rPr>
            </w:pPr>
            <w:r w:rsidRPr="006A5F84">
              <w:t>%</w:t>
            </w:r>
          </w:p>
        </w:tc>
        <w:tc>
          <w:tcPr>
            <w:tcW w:w="922" w:type="dxa"/>
          </w:tcPr>
          <w:p w14:paraId="75C4A7DE" w14:textId="77777777" w:rsidR="0052694A" w:rsidRPr="006A5F84" w:rsidRDefault="0052694A" w:rsidP="0047783A">
            <w:pPr>
              <w:keepLines/>
              <w:widowControl w:val="0"/>
              <w:jc w:val="center"/>
              <w:rPr>
                <w:sz w:val="22"/>
                <w:szCs w:val="22"/>
              </w:rPr>
            </w:pPr>
            <w:r>
              <w:rPr>
                <w:sz w:val="22"/>
                <w:szCs w:val="22"/>
              </w:rPr>
              <w:t>%</w:t>
            </w:r>
          </w:p>
        </w:tc>
        <w:tc>
          <w:tcPr>
            <w:tcW w:w="923" w:type="dxa"/>
          </w:tcPr>
          <w:p w14:paraId="1468F2C7" w14:textId="77777777" w:rsidR="0052694A" w:rsidRPr="006A5F84" w:rsidRDefault="0052694A" w:rsidP="0047783A">
            <w:pPr>
              <w:keepLines/>
              <w:widowControl w:val="0"/>
              <w:jc w:val="center"/>
              <w:rPr>
                <w:sz w:val="22"/>
                <w:szCs w:val="22"/>
              </w:rPr>
            </w:pPr>
            <w:r>
              <w:rPr>
                <w:sz w:val="22"/>
                <w:szCs w:val="22"/>
              </w:rPr>
              <w:t>%</w:t>
            </w:r>
          </w:p>
        </w:tc>
      </w:tr>
    </w:tbl>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3C1B4A60"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7E011711"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0ADEF159"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28E43377"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4"/>
      <w:headerReference w:type="default" r:id="rId25"/>
      <w:footerReference w:type="even" r:id="rId26"/>
      <w:footerReference w:type="default" r:id="rId27"/>
      <w:headerReference w:type="first" r:id="rId28"/>
      <w:footerReference w:type="first" r:id="rId29"/>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81BD2" w14:textId="77777777" w:rsidR="001D26D8" w:rsidRPr="006A5F84" w:rsidRDefault="001D26D8">
      <w:r w:rsidRPr="006A5F84">
        <w:separator/>
      </w:r>
    </w:p>
  </w:endnote>
  <w:endnote w:type="continuationSeparator" w:id="0">
    <w:p w14:paraId="1294B96C" w14:textId="77777777" w:rsidR="001D26D8" w:rsidRPr="006A5F84" w:rsidRDefault="001D26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349A"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742BE4E"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1D1D" w14:textId="3F05836F" w:rsidR="004C51DD" w:rsidRPr="006A5F84" w:rsidRDefault="00376642" w:rsidP="00601A79">
    <w:pPr>
      <w:pStyle w:val="Footer"/>
      <w:tabs>
        <w:tab w:val="clear" w:pos="4320"/>
        <w:tab w:val="clear" w:pos="8640"/>
        <w:tab w:val="right" w:pos="9072"/>
      </w:tabs>
      <w:spacing w:after="0"/>
      <w:rPr>
        <w:sz w:val="18"/>
        <w:szCs w:val="18"/>
      </w:rPr>
    </w:pPr>
    <w:r>
      <w:rPr>
        <w:b/>
        <w:sz w:val="18"/>
      </w:rPr>
      <w:t>2021</w:t>
    </w:r>
    <w:r w:rsidR="00074F86">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4989E7CE" w14:textId="77777777" w:rsidR="004C51DD" w:rsidRPr="006A5F84" w:rsidRDefault="004C51DD" w:rsidP="00601A79">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D469"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426ACB6"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D3A7" w14:textId="24E85BDD"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EFC5" w14:textId="0AC37033"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57D2" w14:textId="0576BD78"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6558" w14:textId="569B2332"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A4292">
      <w:rPr>
        <w:rStyle w:val="PageNumber"/>
        <w:noProof/>
        <w:sz w:val="18"/>
        <w:szCs w:val="18"/>
      </w:rPr>
      <w:t>7</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A4292">
      <w:rPr>
        <w:rStyle w:val="PageNumber"/>
        <w:noProof/>
        <w:sz w:val="18"/>
        <w:szCs w:val="18"/>
      </w:rPr>
      <w:t>12</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821A6" w14:textId="77777777" w:rsidR="001D26D8" w:rsidRPr="006A5F84" w:rsidRDefault="001D26D8">
      <w:r w:rsidRPr="006A5F84">
        <w:separator/>
      </w:r>
    </w:p>
  </w:footnote>
  <w:footnote w:type="continuationSeparator" w:id="0">
    <w:p w14:paraId="321740D6" w14:textId="77777777" w:rsidR="001D26D8" w:rsidRPr="006A5F84" w:rsidRDefault="001D26D8">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6808D8C0"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3670321D" w14:textId="113DB720" w:rsidR="004C51DD" w:rsidRPr="006A5F84" w:rsidRDefault="004C51DD" w:rsidP="00DC608A">
      <w:pPr>
        <w:spacing w:after="60"/>
        <w:jc w:val="both"/>
      </w:pPr>
      <w:r w:rsidRPr="006A5F84">
        <w:rPr>
          <w:rStyle w:val="FootnoteReference"/>
        </w:rPr>
        <w:footnoteRef/>
      </w:r>
      <w:r w:rsidR="00DC608A">
        <w:t xml:space="preserve"> </w:t>
      </w:r>
      <w:r>
        <w:t>I</w:t>
      </w:r>
      <w:r w:rsidRPr="006A5F84">
        <w:t>f this</w:t>
      </w:r>
      <w:r w:rsidR="00A56B96">
        <w:t xml:space="preserve"> </w:t>
      </w:r>
      <w:r w:rsidR="00D42267">
        <w:t xml:space="preserve">tender form </w:t>
      </w:r>
      <w:r w:rsidRPr="006A5F84">
        <w:t xml:space="preserve">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0C178E1D" w14:textId="77777777" w:rsidR="000C155A" w:rsidRPr="006A5F84" w:rsidRDefault="000C155A" w:rsidP="000C155A">
      <w:pPr>
        <w:spacing w:after="60"/>
      </w:pPr>
      <w:r w:rsidRPr="006A5F84">
        <w:rPr>
          <w:rStyle w:val="FootnoteReference"/>
        </w:rPr>
        <w:footnoteRef/>
      </w:r>
      <w:r>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7EB3B45D" w14:textId="77777777" w:rsidR="000C155A" w:rsidRPr="006A5F84" w:rsidRDefault="000C155A" w:rsidP="000C155A">
      <w:pPr>
        <w:spacing w:after="60"/>
      </w:pPr>
      <w:r w:rsidRPr="006A5F84">
        <w:rPr>
          <w:rStyle w:val="FootnoteReference"/>
        </w:rPr>
        <w:footnoteRef/>
      </w:r>
      <w:r>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4F1B5F14" w14:textId="77777777" w:rsidR="000C155A" w:rsidRPr="006A5F84" w:rsidRDefault="000C155A" w:rsidP="000C155A">
      <w:pPr>
        <w:spacing w:after="60"/>
      </w:pPr>
      <w:r w:rsidRPr="006A5F84">
        <w:rPr>
          <w:rStyle w:val="FootnoteReference"/>
        </w:rPr>
        <w:footnoteRef/>
      </w:r>
      <w:r>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681B4F84" w14:textId="77777777" w:rsidR="000C155A" w:rsidRPr="006A5F84" w:rsidRDefault="000C155A" w:rsidP="000C155A">
      <w:pPr>
        <w:spacing w:after="60"/>
        <w:jc w:val="both"/>
      </w:pPr>
      <w:r w:rsidRPr="006A5F84">
        <w:rPr>
          <w:rStyle w:val="FootnoteReference"/>
        </w:rPr>
        <w:footnoteRef/>
      </w:r>
      <w:r>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7AC65F34" w14:textId="77777777" w:rsidR="000C155A" w:rsidRPr="006A5F84" w:rsidRDefault="000C155A" w:rsidP="000C155A">
      <w:pPr>
        <w:jc w:val="both"/>
      </w:pPr>
      <w:r w:rsidRPr="006A5F84">
        <w:rPr>
          <w:rStyle w:val="FootnoteReference"/>
        </w:rPr>
        <w:footnoteRef/>
      </w:r>
      <w:r>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5814BCAB"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2E96D493"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6B65C6D1" w14:textId="07A6F0D0" w:rsidR="00374C87" w:rsidRPr="006A5F84" w:rsidRDefault="00374C87" w:rsidP="00DC608A">
      <w:pPr>
        <w:spacing w:after="60"/>
        <w:jc w:val="both"/>
      </w:pPr>
      <w:r w:rsidRPr="006A5F84">
        <w:rPr>
          <w:rStyle w:val="FootnoteReference"/>
        </w:rPr>
        <w:footnoteRef/>
      </w:r>
      <w:r w:rsidR="00DC608A">
        <w:t xml:space="preserve"> </w:t>
      </w:r>
      <w:r w:rsidR="002D26F0" w:rsidRPr="00A45A0D">
        <w:t>P</w:t>
      </w:r>
      <w:r w:rsidR="002D26F0" w:rsidRPr="004F0604">
        <w:t>ersonnel</w:t>
      </w:r>
      <w:r w:rsidRPr="00A45A0D">
        <w:t xml:space="preserve"> directly</w:t>
      </w:r>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enderer on a permanent basis (i</w:t>
      </w:r>
      <w:r>
        <w:t>.</w:t>
      </w:r>
      <w:r w:rsidRPr="006A5F84">
        <w:t>e</w:t>
      </w:r>
      <w:r>
        <w:t>.</w:t>
      </w:r>
      <w:r w:rsidRPr="006A5F84">
        <w:t xml:space="preserve"> under indefinite contracts)</w:t>
      </w:r>
      <w:r>
        <w:t>.</w:t>
      </w:r>
    </w:p>
  </w:footnote>
  <w:footnote w:id="13">
    <w:p w14:paraId="3A8941B4" w14:textId="4FDED2D8" w:rsidR="00374C87" w:rsidRPr="006A5F84" w:rsidRDefault="00374C87" w:rsidP="00DC608A">
      <w:pPr>
        <w:jc w:val="both"/>
      </w:pPr>
      <w:r w:rsidRPr="006A5F84">
        <w:rPr>
          <w:rStyle w:val="FootnoteReference"/>
        </w:rPr>
        <w:footnoteRef/>
      </w:r>
      <w:r w:rsidR="00DC608A">
        <w:t xml:space="preserve"> </w:t>
      </w:r>
      <w:r>
        <w:t>O</w:t>
      </w:r>
      <w:r w:rsidRPr="006A5F84">
        <w:t xml:space="preserve">ther </w:t>
      </w:r>
      <w:proofErr w:type="gramStart"/>
      <w:r w:rsidR="002D26F0">
        <w:t xml:space="preserve">personnel </w:t>
      </w:r>
      <w:r w:rsidRPr="006A5F84">
        <w:t xml:space="preserve"> directly</w:t>
      </w:r>
      <w:proofErr w:type="gramEnd"/>
      <w:r w:rsidRPr="006A5F84">
        <w:rPr>
          <w:vertAlign w:val="superscript"/>
        </w:rPr>
        <w:t xml:space="preserve"> </w:t>
      </w:r>
      <w:r w:rsidRPr="006A5F84">
        <w:t xml:space="preserve">employed </w:t>
      </w:r>
      <w:r w:rsidR="002D26F0">
        <w:t xml:space="preserve">or contracted </w:t>
      </w:r>
      <w:r w:rsidRPr="006A5F84">
        <w:t xml:space="preserve">by the </w:t>
      </w:r>
      <w:r w:rsidR="00B253B3">
        <w:t>t</w:t>
      </w:r>
      <w:r w:rsidRPr="006A5F84">
        <w:t xml:space="preserve">enderer on a </w:t>
      </w:r>
      <w:r w:rsidR="002D26F0">
        <w:t>non-</w:t>
      </w:r>
      <w:r w:rsidRPr="006A5F84">
        <w:t>permanent basis (i</w:t>
      </w:r>
      <w:r>
        <w:t>.</w:t>
      </w:r>
      <w:r w:rsidRPr="006A5F84">
        <w:t>e</w:t>
      </w:r>
      <w:r>
        <w:t>.</w:t>
      </w:r>
      <w:r w:rsidRPr="006A5F84">
        <w:t xml:space="preserve"> under fixed-term contracts)</w:t>
      </w:r>
      <w:r>
        <w:t>.</w:t>
      </w:r>
    </w:p>
  </w:footnote>
  <w:footnote w:id="14">
    <w:p w14:paraId="3EAA60F2"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2955F37D" w14:textId="77777777" w:rsidR="004C51DD" w:rsidRPr="006A5F84" w:rsidRDefault="004C51DD" w:rsidP="00DC608A">
      <w:pPr>
        <w:jc w:val="both"/>
      </w:pPr>
      <w:r w:rsidRPr="004F0604">
        <w:rPr>
          <w:rStyle w:val="FootnoteReference"/>
          <w:color w:val="000000" w:themeColor="text1"/>
        </w:rPr>
        <w:footnoteRef/>
      </w:r>
      <w:r w:rsidR="00DC608A" w:rsidRPr="004F0604">
        <w:rPr>
          <w:color w:val="000000" w:themeColor="text1"/>
        </w:rPr>
        <w:t xml:space="preserve"> </w:t>
      </w:r>
      <w:r w:rsidR="00A45A0D" w:rsidRPr="004F0604">
        <w:rPr>
          <w:color w:val="000000" w:themeColor="text1"/>
          <w:lang w:val="en-IE"/>
        </w:rPr>
        <w:t>References must be contracts implemented by the legal entity (or legal entities) submitting the</w:t>
      </w:r>
      <w:r w:rsidR="00D42267" w:rsidRPr="004F0604">
        <w:rPr>
          <w:color w:val="000000" w:themeColor="text1"/>
          <w:lang w:val="en-IE"/>
        </w:rPr>
        <w:t xml:space="preserve">-tender form </w:t>
      </w:r>
      <w:r w:rsidR="00A45A0D" w:rsidRPr="004F0604">
        <w:rPr>
          <w:color w:val="000000" w:themeColor="text1"/>
          <w:lang w:val="en-IE"/>
        </w:rPr>
        <w:t xml:space="preserve">(with the exception of documented cases of company buyout or universal succession). </w:t>
      </w:r>
      <w:r w:rsidRPr="004F0604">
        <w:rPr>
          <w:color w:val="000000" w:themeColor="text1"/>
        </w:rPr>
        <w:t>In</w:t>
      </w:r>
      <w:r w:rsidRPr="006A5F84">
        <w:t xml:space="preserve">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616AD880"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9505" w14:textId="77777777" w:rsidR="00B60E33" w:rsidRDefault="00B60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C358" w14:textId="77777777" w:rsidR="00B60E33" w:rsidRDefault="00B60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4EF51" w14:textId="77777777" w:rsidR="00B60E33" w:rsidRDefault="00B60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9E867"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BBAE"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8486" w14:textId="77777777" w:rsidR="004C51DD" w:rsidRDefault="004C51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366F" w14:textId="77777777" w:rsidR="004C51DD" w:rsidRDefault="004C51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7432D" w14:textId="77777777" w:rsidR="004C51DD" w:rsidRDefault="004C51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06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4A81"/>
    <w:rsid w:val="000950E5"/>
    <w:rsid w:val="000A1A71"/>
    <w:rsid w:val="000A3B36"/>
    <w:rsid w:val="000A7A2C"/>
    <w:rsid w:val="000B0983"/>
    <w:rsid w:val="000B1236"/>
    <w:rsid w:val="000B79F6"/>
    <w:rsid w:val="000C155A"/>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2260"/>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288C"/>
    <w:rsid w:val="00593550"/>
    <w:rsid w:val="005A3AB2"/>
    <w:rsid w:val="005B2018"/>
    <w:rsid w:val="005C0EA1"/>
    <w:rsid w:val="005C78BC"/>
    <w:rsid w:val="005D72F7"/>
    <w:rsid w:val="005E7199"/>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26FC"/>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947EE"/>
    <w:rsid w:val="007A0045"/>
    <w:rsid w:val="007A7A7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726DB"/>
    <w:rsid w:val="00980A42"/>
    <w:rsid w:val="00985F1E"/>
    <w:rsid w:val="00986672"/>
    <w:rsid w:val="009976B3"/>
    <w:rsid w:val="009A3792"/>
    <w:rsid w:val="009A3A53"/>
    <w:rsid w:val="009B0CF1"/>
    <w:rsid w:val="009B1FBF"/>
    <w:rsid w:val="009B2F1F"/>
    <w:rsid w:val="009B380A"/>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3FD2"/>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4FE1"/>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4073"/>
    <w:rsid w:val="00EC6822"/>
    <w:rsid w:val="00EE0ED9"/>
    <w:rsid w:val="00EE23B1"/>
    <w:rsid w:val="00EE2E55"/>
    <w:rsid w:val="00EE6F93"/>
    <w:rsid w:val="00EF0687"/>
    <w:rsid w:val="00EF1C05"/>
    <w:rsid w:val="00EF3666"/>
    <w:rsid w:val="00EF3951"/>
    <w:rsid w:val="00EF6426"/>
    <w:rsid w:val="00F02006"/>
    <w:rsid w:val="00F0574A"/>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sanctionsmap.eu" TargetMode="Externa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34A8D-0769-43E4-A7AD-4A29417E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9</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Amina Omerovic Berberovic</cp:lastModifiedBy>
  <cp:revision>47</cp:revision>
  <cp:lastPrinted>2012-09-24T09:39:00Z</cp:lastPrinted>
  <dcterms:created xsi:type="dcterms:W3CDTF">2018-12-18T11:43:00Z</dcterms:created>
  <dcterms:modified xsi:type="dcterms:W3CDTF">2024-08-05T07:47:00Z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